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92281" w14:textId="44EEA12D" w:rsidR="005C2EAE" w:rsidRPr="00456207" w:rsidRDefault="005C2EAE" w:rsidP="00456207">
      <w:pPr>
        <w:spacing w:after="0" w:line="320" w:lineRule="exact"/>
        <w:jc w:val="center"/>
        <w:rPr>
          <w:rFonts w:cstheme="minorHAnsi"/>
          <w:b/>
          <w:caps/>
          <w:sz w:val="24"/>
          <w:szCs w:val="24"/>
          <w:u w:val="single"/>
        </w:rPr>
      </w:pPr>
      <w:r w:rsidRPr="00456207">
        <w:rPr>
          <w:rFonts w:cstheme="minorHAnsi"/>
          <w:b/>
          <w:caps/>
          <w:sz w:val="24"/>
          <w:szCs w:val="24"/>
          <w:u w:val="single"/>
        </w:rPr>
        <w:t>Manual de Compliance</w:t>
      </w:r>
    </w:p>
    <w:p w14:paraId="4D04B976" w14:textId="2266238C" w:rsidR="003136C2" w:rsidRPr="00456207" w:rsidRDefault="002C491F" w:rsidP="00456207">
      <w:pPr>
        <w:spacing w:after="0" w:line="320" w:lineRule="exact"/>
        <w:jc w:val="center"/>
        <w:rPr>
          <w:rFonts w:cstheme="minorHAnsi"/>
          <w:b/>
          <w:bCs/>
          <w:snapToGrid w:val="0"/>
          <w:sz w:val="24"/>
          <w:szCs w:val="24"/>
          <w:u w:val="single"/>
        </w:rPr>
      </w:pPr>
      <w:r w:rsidRPr="00456207">
        <w:rPr>
          <w:rFonts w:cstheme="minorHAnsi"/>
          <w:b/>
          <w:sz w:val="24"/>
          <w:szCs w:val="24"/>
          <w:u w:val="single"/>
        </w:rPr>
        <w:t>W. ADVISORS - ENGENHARIA FINANCEIRA LTDA</w:t>
      </w:r>
    </w:p>
    <w:p w14:paraId="2878C8C2" w14:textId="2C40CCFC" w:rsidR="002746AF" w:rsidRPr="00456207" w:rsidRDefault="002746AF" w:rsidP="00456207">
      <w:pPr>
        <w:spacing w:after="0" w:line="320" w:lineRule="exact"/>
        <w:jc w:val="center"/>
        <w:rPr>
          <w:rFonts w:cstheme="minorHAnsi"/>
          <w:color w:val="000000" w:themeColor="text1"/>
          <w:sz w:val="24"/>
          <w:szCs w:val="24"/>
        </w:rPr>
      </w:pPr>
      <w:r w:rsidRPr="00456207">
        <w:rPr>
          <w:rFonts w:cstheme="minorHAnsi"/>
          <w:color w:val="000000" w:themeColor="text1"/>
          <w:sz w:val="24"/>
          <w:szCs w:val="24"/>
        </w:rPr>
        <w:t>(“Sociedade”)</w:t>
      </w:r>
    </w:p>
    <w:p w14:paraId="3CBA86C1" w14:textId="77777777" w:rsidR="005C2EAE" w:rsidRPr="00456207" w:rsidRDefault="005C2EAE" w:rsidP="00456207">
      <w:pPr>
        <w:spacing w:after="0" w:line="320" w:lineRule="exact"/>
        <w:jc w:val="both"/>
        <w:outlineLvl w:val="0"/>
        <w:rPr>
          <w:rFonts w:cstheme="minorHAnsi"/>
          <w:b/>
          <w:sz w:val="24"/>
          <w:szCs w:val="24"/>
        </w:rPr>
      </w:pPr>
    </w:p>
    <w:p w14:paraId="3E2B050A" w14:textId="77777777" w:rsidR="00456207" w:rsidRPr="00456207" w:rsidRDefault="00456207" w:rsidP="00456207">
      <w:pPr>
        <w:pStyle w:val="PargrafodaLista"/>
        <w:spacing w:after="0" w:line="320" w:lineRule="exact"/>
        <w:ind w:left="0"/>
        <w:jc w:val="center"/>
        <w:outlineLvl w:val="0"/>
        <w:rPr>
          <w:rFonts w:cstheme="minorHAnsi"/>
          <w:b/>
          <w:sz w:val="24"/>
          <w:szCs w:val="24"/>
        </w:rPr>
      </w:pPr>
      <w:bookmarkStart w:id="0" w:name="_Toc403986732"/>
      <w:r w:rsidRPr="00456207">
        <w:rPr>
          <w:rFonts w:cstheme="minorHAnsi"/>
          <w:b/>
          <w:sz w:val="24"/>
          <w:szCs w:val="24"/>
        </w:rPr>
        <w:t>CAPÍTULO I</w:t>
      </w:r>
    </w:p>
    <w:p w14:paraId="136D375D" w14:textId="77777777" w:rsidR="00456207" w:rsidRPr="00456207" w:rsidRDefault="00456207" w:rsidP="00456207">
      <w:pPr>
        <w:pStyle w:val="PargrafodaLista"/>
        <w:spacing w:after="0" w:line="320" w:lineRule="exact"/>
        <w:ind w:left="0"/>
        <w:jc w:val="center"/>
        <w:outlineLvl w:val="0"/>
        <w:rPr>
          <w:rFonts w:cstheme="minorHAnsi"/>
          <w:b/>
          <w:sz w:val="24"/>
          <w:szCs w:val="24"/>
        </w:rPr>
      </w:pPr>
      <w:r w:rsidRPr="00456207">
        <w:rPr>
          <w:rFonts w:cstheme="minorHAnsi"/>
          <w:b/>
          <w:sz w:val="24"/>
          <w:szCs w:val="24"/>
        </w:rPr>
        <w:t>Introdução</w:t>
      </w:r>
      <w:bookmarkEnd w:id="0"/>
    </w:p>
    <w:p w14:paraId="5FF19F62" w14:textId="77777777" w:rsidR="00456207" w:rsidRPr="00456207" w:rsidRDefault="00456207" w:rsidP="00456207">
      <w:pPr>
        <w:spacing w:after="0" w:line="320" w:lineRule="exact"/>
        <w:jc w:val="both"/>
        <w:rPr>
          <w:rFonts w:cstheme="minorHAnsi"/>
          <w:sz w:val="24"/>
          <w:szCs w:val="24"/>
        </w:rPr>
      </w:pPr>
    </w:p>
    <w:p w14:paraId="537C6012"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1.1. O presente Manual tem por objetivo a definição de rotinas internas que garantam o fiel cumprimento pelos colaboradores das normas legais e regulamentares às quais a Sociedade se encontra sujeita, orientando, assim, as atividades da área de Compliance da Sociedade.</w:t>
      </w:r>
    </w:p>
    <w:p w14:paraId="657E7AD6" w14:textId="77777777" w:rsidR="00456207" w:rsidRPr="00456207" w:rsidRDefault="00456207" w:rsidP="00456207">
      <w:pPr>
        <w:spacing w:after="0" w:line="320" w:lineRule="exact"/>
        <w:jc w:val="both"/>
        <w:rPr>
          <w:rFonts w:cstheme="minorHAnsi"/>
          <w:sz w:val="24"/>
          <w:szCs w:val="24"/>
        </w:rPr>
      </w:pPr>
    </w:p>
    <w:p w14:paraId="403B5DF3" w14:textId="77777777" w:rsidR="00456207" w:rsidRPr="00456207" w:rsidRDefault="00456207" w:rsidP="00456207">
      <w:pPr>
        <w:spacing w:after="0" w:line="320" w:lineRule="exact"/>
        <w:jc w:val="both"/>
        <w:rPr>
          <w:rFonts w:cstheme="minorHAnsi"/>
          <w:sz w:val="24"/>
          <w:szCs w:val="24"/>
        </w:rPr>
      </w:pPr>
      <w:bookmarkStart w:id="1" w:name="_Hlk152079788"/>
      <w:r w:rsidRPr="00456207">
        <w:rPr>
          <w:rFonts w:cstheme="minorHAnsi"/>
          <w:sz w:val="24"/>
          <w:szCs w:val="24"/>
        </w:rPr>
        <w:t>1.2. Entende-se por “colaboradores”, em linha com o conceito definido pelo Código de Ética e Conduta da Sociedade: (i) sócios; (</w:t>
      </w:r>
      <w:proofErr w:type="spellStart"/>
      <w:r w:rsidRPr="00456207">
        <w:rPr>
          <w:rFonts w:cstheme="minorHAnsi"/>
          <w:sz w:val="24"/>
          <w:szCs w:val="24"/>
        </w:rPr>
        <w:t>ii</w:t>
      </w:r>
      <w:proofErr w:type="spellEnd"/>
      <w:r w:rsidRPr="00456207">
        <w:rPr>
          <w:rFonts w:cstheme="minorHAnsi"/>
          <w:sz w:val="24"/>
          <w:szCs w:val="24"/>
        </w:rPr>
        <w:t>) funcionários; (</w:t>
      </w:r>
      <w:proofErr w:type="spellStart"/>
      <w:r w:rsidRPr="00456207">
        <w:rPr>
          <w:rFonts w:cstheme="minorHAnsi"/>
          <w:sz w:val="24"/>
          <w:szCs w:val="24"/>
        </w:rPr>
        <w:t>iii</w:t>
      </w:r>
      <w:proofErr w:type="spellEnd"/>
      <w:r w:rsidRPr="00456207">
        <w:rPr>
          <w:rFonts w:cstheme="minorHAnsi"/>
          <w:sz w:val="24"/>
          <w:szCs w:val="24"/>
        </w:rPr>
        <w:t>) diretores; (</w:t>
      </w:r>
      <w:proofErr w:type="spellStart"/>
      <w:r w:rsidRPr="00456207">
        <w:rPr>
          <w:rFonts w:cstheme="minorHAnsi"/>
          <w:sz w:val="24"/>
          <w:szCs w:val="24"/>
        </w:rPr>
        <w:t>iv</w:t>
      </w:r>
      <w:proofErr w:type="spellEnd"/>
      <w:r w:rsidRPr="00456207">
        <w:rPr>
          <w:rFonts w:cstheme="minorHAnsi"/>
          <w:sz w:val="24"/>
          <w:szCs w:val="24"/>
        </w:rPr>
        <w:t>) estagiários; ou (v) quaisquer pessoas que, em virtude de seus cargos, funções ou posições na Sociedade, tenham acesso a informações confidenciais sobre a Sociedade, seus negócios ou investidores.</w:t>
      </w:r>
    </w:p>
    <w:bookmarkEnd w:id="1"/>
    <w:p w14:paraId="409016EF" w14:textId="77777777" w:rsidR="00456207" w:rsidRPr="00456207" w:rsidRDefault="00456207" w:rsidP="00456207">
      <w:pPr>
        <w:spacing w:after="0" w:line="320" w:lineRule="exact"/>
        <w:jc w:val="both"/>
        <w:rPr>
          <w:rFonts w:cstheme="minorHAnsi"/>
          <w:sz w:val="24"/>
          <w:szCs w:val="24"/>
        </w:rPr>
      </w:pPr>
    </w:p>
    <w:p w14:paraId="72CC98A0" w14:textId="77777777" w:rsidR="00456207" w:rsidRPr="00456207" w:rsidRDefault="00456207" w:rsidP="00456207">
      <w:pPr>
        <w:pStyle w:val="PargrafodaLista"/>
        <w:spacing w:after="0" w:line="320" w:lineRule="exact"/>
        <w:ind w:left="0"/>
        <w:jc w:val="center"/>
        <w:outlineLvl w:val="0"/>
        <w:rPr>
          <w:rFonts w:cstheme="minorHAnsi"/>
          <w:b/>
          <w:sz w:val="24"/>
          <w:szCs w:val="24"/>
        </w:rPr>
      </w:pPr>
      <w:bookmarkStart w:id="2" w:name="_Toc403986733"/>
      <w:r w:rsidRPr="00456207">
        <w:rPr>
          <w:rFonts w:cstheme="minorHAnsi"/>
          <w:b/>
          <w:sz w:val="24"/>
          <w:szCs w:val="24"/>
        </w:rPr>
        <w:t>CAPÍTULO II</w:t>
      </w:r>
    </w:p>
    <w:bookmarkEnd w:id="2"/>
    <w:p w14:paraId="2E082F1B" w14:textId="77777777" w:rsidR="00456207" w:rsidRPr="00456207" w:rsidRDefault="00456207" w:rsidP="00456207">
      <w:pPr>
        <w:pStyle w:val="PargrafodaLista"/>
        <w:spacing w:after="0" w:line="320" w:lineRule="exact"/>
        <w:ind w:left="0"/>
        <w:jc w:val="center"/>
        <w:outlineLvl w:val="0"/>
        <w:rPr>
          <w:rFonts w:cstheme="minorHAnsi"/>
          <w:sz w:val="24"/>
          <w:szCs w:val="24"/>
        </w:rPr>
      </w:pPr>
      <w:r w:rsidRPr="00456207">
        <w:rPr>
          <w:rFonts w:cstheme="minorHAnsi"/>
          <w:b/>
          <w:sz w:val="24"/>
          <w:szCs w:val="24"/>
        </w:rPr>
        <w:t>Governança</w:t>
      </w:r>
    </w:p>
    <w:p w14:paraId="0B03F7C1" w14:textId="77777777" w:rsidR="00456207" w:rsidRPr="00456207" w:rsidRDefault="00456207" w:rsidP="00456207">
      <w:pPr>
        <w:spacing w:after="0" w:line="320" w:lineRule="exact"/>
        <w:jc w:val="both"/>
        <w:rPr>
          <w:rFonts w:cstheme="minorHAnsi"/>
          <w:sz w:val="24"/>
          <w:szCs w:val="24"/>
        </w:rPr>
      </w:pPr>
    </w:p>
    <w:p w14:paraId="32444B88"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2.1. A área de Compliance é coordenada pela sua Diretoria Responsável, a qual possui total independência para o desempenho das suas funções e tomada de decisão na sua esfera de atuação, sem qualquer subordinação às demais áreas da Sociedade.</w:t>
      </w:r>
    </w:p>
    <w:p w14:paraId="01125E87" w14:textId="77777777" w:rsidR="00456207" w:rsidRPr="00456207" w:rsidRDefault="00456207" w:rsidP="00456207">
      <w:pPr>
        <w:spacing w:after="0" w:line="320" w:lineRule="exact"/>
        <w:jc w:val="both"/>
        <w:rPr>
          <w:rFonts w:cstheme="minorHAnsi"/>
          <w:sz w:val="24"/>
          <w:szCs w:val="24"/>
        </w:rPr>
      </w:pPr>
    </w:p>
    <w:p w14:paraId="38C10469"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2.2. A Diretoria de Compliance se reporta diretamente à Diretoria da Sociedade, em especial para relato dos resultados das atividades relacionadas à função de controles internos, incluindo possíveis irregularidades e falhas identificadas.</w:t>
      </w:r>
    </w:p>
    <w:p w14:paraId="5FD2FFCB" w14:textId="77777777" w:rsidR="00456207" w:rsidRPr="00456207" w:rsidRDefault="00456207" w:rsidP="00456207">
      <w:pPr>
        <w:spacing w:after="0" w:line="320" w:lineRule="exact"/>
        <w:jc w:val="both"/>
        <w:rPr>
          <w:rFonts w:cstheme="minorHAnsi"/>
          <w:sz w:val="24"/>
          <w:szCs w:val="24"/>
        </w:rPr>
      </w:pPr>
    </w:p>
    <w:p w14:paraId="3CABF746"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2.3. A responsabilidade do Compliance consiste na elaboração, implementação e manutenção de controles internos que visem o permanente atendimento às normas que regem as atividades da Sociedade e melhores práticas adotadas pelo mercado.</w:t>
      </w:r>
    </w:p>
    <w:p w14:paraId="2C39FAD1" w14:textId="77777777" w:rsidR="00456207" w:rsidRPr="00456207" w:rsidRDefault="00456207" w:rsidP="00456207">
      <w:pPr>
        <w:tabs>
          <w:tab w:val="left" w:pos="0"/>
        </w:tabs>
        <w:spacing w:after="0" w:line="320" w:lineRule="exact"/>
        <w:jc w:val="both"/>
        <w:rPr>
          <w:rFonts w:cstheme="minorHAnsi"/>
          <w:sz w:val="24"/>
          <w:szCs w:val="24"/>
        </w:rPr>
      </w:pPr>
    </w:p>
    <w:p w14:paraId="4757FB38"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2.4. Para tanto, deve ser franqueado ao Compliance amplo acesso às informações relacionadas às atividades da Sociedade, de modo que possa verificar a conformidade com a legislação e as regras internamente estabelecidas.</w:t>
      </w:r>
    </w:p>
    <w:p w14:paraId="154D5E46" w14:textId="77777777" w:rsidR="00456207" w:rsidRPr="00456207" w:rsidRDefault="00456207" w:rsidP="00456207">
      <w:pPr>
        <w:spacing w:after="0" w:line="320" w:lineRule="exact"/>
        <w:jc w:val="both"/>
        <w:rPr>
          <w:rFonts w:cstheme="minorHAnsi"/>
          <w:sz w:val="24"/>
          <w:szCs w:val="24"/>
        </w:rPr>
      </w:pPr>
    </w:p>
    <w:p w14:paraId="54266F7B"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2.5. A área de Compliance da Sociedade deve cientificar todos os colaboradores acerca das regras internas de conduta e procedimentos adotados visando a observância da regulação e autorregulação, bem como a manutenção da estrita relação de fidúcia entre a Sociedade e os demais participantes do mercado, clientes, investidores, agentes reguladores, fiscalizadores do mercado e demais autoridades.</w:t>
      </w:r>
    </w:p>
    <w:p w14:paraId="618FA988" w14:textId="77777777" w:rsidR="00456207" w:rsidRPr="00456207" w:rsidRDefault="00456207" w:rsidP="00456207">
      <w:pPr>
        <w:spacing w:after="0" w:line="320" w:lineRule="exact"/>
        <w:jc w:val="both"/>
        <w:rPr>
          <w:rFonts w:cstheme="minorHAnsi"/>
          <w:sz w:val="24"/>
          <w:szCs w:val="24"/>
        </w:rPr>
      </w:pPr>
    </w:p>
    <w:p w14:paraId="5F67BD2A"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2.6. A área de Compliance e a área de Gestão de Riscos são coordenadas pelo mesmo Diretor Responsável, podendo a equipe de risco e compliance contar com profissionais compartilhados. Neste sentido, as atividades relacionadas à análise e gestão de riscos serão desempenhadas na forma da Política de Gestão de Riscos adotada pela Sociedade, servindo os controles internos descritos neste Manual para, dentre outros assuntos, confirmação das ações tomadas para fins de gerenciamento dos riscos aos quais a Sociedade e as carteiras sob gestão encontram-se expostos.</w:t>
      </w:r>
    </w:p>
    <w:p w14:paraId="29D0F0A4" w14:textId="77777777" w:rsidR="00456207" w:rsidRPr="00456207" w:rsidRDefault="00456207" w:rsidP="00456207">
      <w:pPr>
        <w:spacing w:after="0" w:line="320" w:lineRule="exact"/>
        <w:jc w:val="both"/>
        <w:rPr>
          <w:rFonts w:cstheme="minorHAnsi"/>
          <w:sz w:val="24"/>
          <w:szCs w:val="24"/>
        </w:rPr>
      </w:pPr>
    </w:p>
    <w:p w14:paraId="4FAC8B22" w14:textId="77777777" w:rsidR="00456207" w:rsidRPr="00456207" w:rsidRDefault="00456207" w:rsidP="00456207">
      <w:pPr>
        <w:pStyle w:val="PargrafodaLista"/>
        <w:spacing w:after="0" w:line="320" w:lineRule="exact"/>
        <w:ind w:left="0"/>
        <w:jc w:val="center"/>
        <w:outlineLvl w:val="0"/>
        <w:rPr>
          <w:rFonts w:cstheme="minorHAnsi"/>
          <w:b/>
          <w:sz w:val="24"/>
          <w:szCs w:val="24"/>
        </w:rPr>
      </w:pPr>
      <w:bookmarkStart w:id="3" w:name="_Toc403986734"/>
      <w:r w:rsidRPr="00456207">
        <w:rPr>
          <w:rFonts w:cstheme="minorHAnsi"/>
          <w:b/>
          <w:sz w:val="24"/>
          <w:szCs w:val="24"/>
        </w:rPr>
        <w:t>CAPÍTULO III</w:t>
      </w:r>
    </w:p>
    <w:bookmarkEnd w:id="3"/>
    <w:p w14:paraId="2962831A" w14:textId="77777777" w:rsidR="00456207" w:rsidRPr="00456207" w:rsidRDefault="00456207" w:rsidP="00456207">
      <w:pPr>
        <w:pStyle w:val="PargrafodaLista"/>
        <w:spacing w:after="0" w:line="320" w:lineRule="exact"/>
        <w:ind w:left="0"/>
        <w:jc w:val="center"/>
        <w:outlineLvl w:val="0"/>
        <w:rPr>
          <w:rFonts w:cstheme="minorHAnsi"/>
          <w:b/>
          <w:sz w:val="24"/>
          <w:szCs w:val="24"/>
        </w:rPr>
      </w:pPr>
      <w:r w:rsidRPr="00456207">
        <w:rPr>
          <w:rFonts w:cstheme="minorHAnsi"/>
          <w:b/>
          <w:sz w:val="24"/>
          <w:szCs w:val="24"/>
        </w:rPr>
        <w:t>Rotinas de Compliance</w:t>
      </w:r>
    </w:p>
    <w:p w14:paraId="434C3790" w14:textId="77777777" w:rsidR="00456207" w:rsidRPr="00456207" w:rsidRDefault="00456207" w:rsidP="00456207">
      <w:pPr>
        <w:pStyle w:val="PargrafodaLista"/>
        <w:spacing w:after="0" w:line="320" w:lineRule="exact"/>
        <w:ind w:left="0"/>
        <w:jc w:val="both"/>
        <w:outlineLvl w:val="0"/>
        <w:rPr>
          <w:rFonts w:cstheme="minorHAnsi"/>
          <w:b/>
          <w:sz w:val="24"/>
          <w:szCs w:val="24"/>
        </w:rPr>
      </w:pPr>
    </w:p>
    <w:p w14:paraId="5DFC7537"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3.1. Compete ao Compliance a adoção das seguintes rotinas no tocante às matérias abaixo elencadas</w:t>
      </w:r>
      <w:bookmarkStart w:id="4" w:name="_Hlk152079855"/>
      <w:r w:rsidRPr="00456207">
        <w:rPr>
          <w:rFonts w:cstheme="minorHAnsi"/>
          <w:sz w:val="24"/>
          <w:szCs w:val="24"/>
        </w:rPr>
        <w:t>, sem prejuízo das demais rotinas indicadas nas políticas adotadas pela Sociedade:</w:t>
      </w:r>
    </w:p>
    <w:bookmarkEnd w:id="4"/>
    <w:p w14:paraId="39299A05" w14:textId="77777777" w:rsidR="00456207" w:rsidRPr="00456207" w:rsidRDefault="00456207" w:rsidP="00456207">
      <w:pPr>
        <w:spacing w:after="0" w:line="320" w:lineRule="exact"/>
        <w:jc w:val="both"/>
        <w:rPr>
          <w:rFonts w:cstheme="minorHAnsi"/>
          <w:sz w:val="24"/>
          <w:szCs w:val="24"/>
        </w:rPr>
      </w:pPr>
    </w:p>
    <w:p w14:paraId="0C067FE5" w14:textId="77777777" w:rsidR="00456207" w:rsidRPr="00456207" w:rsidRDefault="00456207" w:rsidP="00456207">
      <w:pPr>
        <w:tabs>
          <w:tab w:val="left" w:pos="426"/>
        </w:tabs>
        <w:spacing w:after="0" w:line="320" w:lineRule="exact"/>
        <w:jc w:val="both"/>
        <w:outlineLvl w:val="1"/>
        <w:rPr>
          <w:rFonts w:cstheme="minorHAnsi"/>
          <w:b/>
          <w:sz w:val="24"/>
          <w:szCs w:val="24"/>
        </w:rPr>
      </w:pPr>
      <w:bookmarkStart w:id="5" w:name="_Toc403986735"/>
      <w:r w:rsidRPr="00456207">
        <w:rPr>
          <w:rFonts w:cstheme="minorHAnsi"/>
          <w:b/>
          <w:sz w:val="24"/>
          <w:szCs w:val="24"/>
        </w:rPr>
        <w:t>I. Manuais e Políticas Internas</w:t>
      </w:r>
      <w:bookmarkEnd w:id="5"/>
      <w:r w:rsidRPr="00456207">
        <w:rPr>
          <w:rFonts w:cstheme="minorHAnsi"/>
          <w:b/>
          <w:sz w:val="24"/>
          <w:szCs w:val="24"/>
        </w:rPr>
        <w:t>:</w:t>
      </w:r>
    </w:p>
    <w:p w14:paraId="70653201" w14:textId="77777777" w:rsidR="00456207" w:rsidRPr="00456207" w:rsidRDefault="00456207" w:rsidP="00456207">
      <w:pPr>
        <w:tabs>
          <w:tab w:val="left" w:pos="426"/>
        </w:tabs>
        <w:spacing w:after="0" w:line="320" w:lineRule="exact"/>
        <w:jc w:val="both"/>
        <w:outlineLvl w:val="1"/>
        <w:rPr>
          <w:rFonts w:cstheme="minorHAnsi"/>
          <w:b/>
          <w:sz w:val="24"/>
          <w:szCs w:val="24"/>
        </w:rPr>
      </w:pPr>
    </w:p>
    <w:p w14:paraId="753C4AF1" w14:textId="77777777" w:rsidR="00456207" w:rsidRPr="00456207" w:rsidRDefault="00456207" w:rsidP="00456207">
      <w:pPr>
        <w:pStyle w:val="PargrafodaLista"/>
        <w:spacing w:after="0" w:line="320" w:lineRule="exact"/>
        <w:ind w:left="0"/>
        <w:jc w:val="both"/>
        <w:rPr>
          <w:rFonts w:cstheme="minorHAnsi"/>
          <w:sz w:val="24"/>
          <w:szCs w:val="24"/>
        </w:rPr>
      </w:pPr>
      <w:bookmarkStart w:id="6" w:name="_Hlk203384794"/>
      <w:r w:rsidRPr="00456207">
        <w:rPr>
          <w:rFonts w:cstheme="minorHAnsi"/>
          <w:sz w:val="24"/>
          <w:szCs w:val="24"/>
        </w:rPr>
        <w:t>(a) revisão dos manuais e políticas adotados internamente, tendo em mente as melhores práticas do mercado e as exigências de órgãos reguladores e autorreguladores;</w:t>
      </w:r>
    </w:p>
    <w:p w14:paraId="2514060D"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0C38D600" w14:textId="77777777" w:rsidR="00456207" w:rsidRPr="00456207" w:rsidRDefault="00456207" w:rsidP="00456207">
      <w:pPr>
        <w:autoSpaceDE w:val="0"/>
        <w:autoSpaceDN w:val="0"/>
        <w:adjustRightInd w:val="0"/>
        <w:spacing w:after="0" w:line="320" w:lineRule="exact"/>
        <w:jc w:val="both"/>
        <w:rPr>
          <w:rFonts w:cstheme="minorHAnsi"/>
          <w:sz w:val="24"/>
          <w:szCs w:val="24"/>
        </w:rPr>
      </w:pPr>
      <w:r w:rsidRPr="00456207">
        <w:rPr>
          <w:rFonts w:cstheme="minorHAnsi"/>
          <w:sz w:val="24"/>
          <w:szCs w:val="24"/>
        </w:rPr>
        <w:t xml:space="preserve">(b) apresentação dos manuais e políticas adotados pela Sociedade, oportunidade em que será coletado o Termo de Adesão e Confidencialidade. Tal rito deverá ser observado ainda sempre que houver o ingresso de novos colaboradores na Sociedade; </w:t>
      </w:r>
    </w:p>
    <w:p w14:paraId="7B767718" w14:textId="77777777" w:rsidR="00456207" w:rsidRPr="00456207" w:rsidRDefault="00456207" w:rsidP="00456207">
      <w:pPr>
        <w:spacing w:after="0" w:line="320" w:lineRule="exact"/>
        <w:jc w:val="both"/>
        <w:rPr>
          <w:rFonts w:cstheme="minorHAnsi"/>
          <w:sz w:val="24"/>
          <w:szCs w:val="24"/>
        </w:rPr>
      </w:pPr>
    </w:p>
    <w:p w14:paraId="0AC3BD4C"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 xml:space="preserve">(c) acompanhamento das normas que regulam a atividade da Sociedade, bem como as discussões atinentes às mesmas no âmbito do mercado financeiro e de capitais, entidades reguladoras e autorreguladoras. </w:t>
      </w:r>
    </w:p>
    <w:bookmarkEnd w:id="6"/>
    <w:p w14:paraId="1241BD8A" w14:textId="77777777" w:rsidR="00456207" w:rsidRPr="00456207" w:rsidRDefault="00456207" w:rsidP="00456207">
      <w:pPr>
        <w:spacing w:after="0" w:line="320" w:lineRule="exact"/>
        <w:jc w:val="both"/>
        <w:rPr>
          <w:rFonts w:cstheme="minorHAnsi"/>
          <w:sz w:val="24"/>
          <w:szCs w:val="24"/>
        </w:rPr>
      </w:pPr>
    </w:p>
    <w:p w14:paraId="7F11220F" w14:textId="77777777" w:rsidR="00456207" w:rsidRPr="00456207" w:rsidRDefault="00456207" w:rsidP="00456207">
      <w:pPr>
        <w:tabs>
          <w:tab w:val="left" w:pos="0"/>
        </w:tabs>
        <w:spacing w:after="0" w:line="320" w:lineRule="exact"/>
        <w:jc w:val="both"/>
        <w:rPr>
          <w:rFonts w:eastAsia="Times New Roman" w:cstheme="minorHAnsi"/>
          <w:b/>
          <w:sz w:val="24"/>
          <w:szCs w:val="24"/>
          <w:lang w:eastAsia="pt-BR"/>
        </w:rPr>
      </w:pPr>
      <w:r w:rsidRPr="00456207">
        <w:rPr>
          <w:rFonts w:eastAsia="Times New Roman" w:cstheme="minorHAnsi"/>
          <w:b/>
          <w:sz w:val="24"/>
          <w:szCs w:val="24"/>
          <w:lang w:eastAsia="pt-BR"/>
        </w:rPr>
        <w:t>II. Segurança da Informação:</w:t>
      </w:r>
    </w:p>
    <w:p w14:paraId="4F548BDD" w14:textId="77777777" w:rsidR="00456207" w:rsidRPr="00456207" w:rsidRDefault="00456207" w:rsidP="00456207">
      <w:pPr>
        <w:pStyle w:val="PargrafodaLista"/>
        <w:spacing w:after="0" w:line="320" w:lineRule="exact"/>
        <w:jc w:val="both"/>
        <w:rPr>
          <w:rFonts w:eastAsia="Times New Roman" w:cstheme="minorHAnsi"/>
          <w:sz w:val="24"/>
          <w:szCs w:val="24"/>
          <w:lang w:eastAsia="pt-BR"/>
        </w:rPr>
      </w:pPr>
    </w:p>
    <w:p w14:paraId="79868535"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(a) monitoramento contínuo do efetivo trancamento das estações de trabalho e, sempre que detectado algum desvio de conduta, instruir o colaborador infrator a respeito das boas práticas de conduta;</w:t>
      </w:r>
    </w:p>
    <w:p w14:paraId="38B13FFC" w14:textId="77777777" w:rsidR="00456207" w:rsidRPr="00456207" w:rsidRDefault="00456207" w:rsidP="00456207">
      <w:pPr>
        <w:spacing w:after="0" w:line="320" w:lineRule="exact"/>
        <w:jc w:val="both"/>
        <w:rPr>
          <w:rFonts w:cstheme="minorHAnsi"/>
          <w:sz w:val="24"/>
          <w:szCs w:val="24"/>
        </w:rPr>
      </w:pPr>
    </w:p>
    <w:p w14:paraId="02F07899"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(b) verificação contínua do eventual esquecimento de documentos em cima das mesas e/ou nas impressoras, instruindo os colaboradores sobre a necessidade de preservação das informações;</w:t>
      </w:r>
    </w:p>
    <w:p w14:paraId="5E4F3516" w14:textId="77777777" w:rsidR="00456207" w:rsidRPr="00456207" w:rsidRDefault="00456207" w:rsidP="00456207">
      <w:pPr>
        <w:spacing w:after="0" w:line="320" w:lineRule="exact"/>
        <w:jc w:val="both"/>
        <w:rPr>
          <w:rFonts w:cstheme="minorHAnsi"/>
          <w:sz w:val="24"/>
          <w:szCs w:val="24"/>
        </w:rPr>
      </w:pPr>
    </w:p>
    <w:p w14:paraId="1FB46CFB"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(c) coordenação de testes periódicos de segurança para os sistemas de informações, em especial os mantidos em meio eletrônico e, inclusive, para os fins da Política de Segurança da Informação e Segurança Cibernética, bem como Plano de Continuidade de Negócios adotada pela Sociedade;</w:t>
      </w:r>
    </w:p>
    <w:p w14:paraId="67C59772" w14:textId="77777777" w:rsidR="00456207" w:rsidRPr="00456207" w:rsidRDefault="00456207" w:rsidP="00456207">
      <w:pPr>
        <w:spacing w:after="0" w:line="320" w:lineRule="exact"/>
        <w:jc w:val="both"/>
        <w:rPr>
          <w:rFonts w:cstheme="minorHAnsi"/>
          <w:sz w:val="24"/>
          <w:szCs w:val="24"/>
        </w:rPr>
      </w:pPr>
    </w:p>
    <w:p w14:paraId="224FEE72"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(d) avaliação de potenciais conflitos de interesse previamente à autorização para a disponibilização de senhas de acesso aos computadores da Sociedade, reavaliando esta questão sempre que o colaborador tiver suas funções alteradas;</w:t>
      </w:r>
    </w:p>
    <w:p w14:paraId="6F7B52D1" w14:textId="77777777" w:rsidR="00456207" w:rsidRPr="00456207" w:rsidRDefault="00456207" w:rsidP="00456207">
      <w:pPr>
        <w:spacing w:after="0" w:line="320" w:lineRule="exact"/>
        <w:jc w:val="both"/>
        <w:rPr>
          <w:rFonts w:cstheme="minorHAnsi"/>
          <w:sz w:val="24"/>
          <w:szCs w:val="24"/>
        </w:rPr>
      </w:pPr>
    </w:p>
    <w:p w14:paraId="69252019" w14:textId="77777777" w:rsidR="00456207" w:rsidRPr="00456207" w:rsidRDefault="00456207" w:rsidP="00456207">
      <w:pPr>
        <w:tabs>
          <w:tab w:val="left" w:pos="709"/>
        </w:tabs>
        <w:spacing w:after="0" w:line="320" w:lineRule="exact"/>
        <w:jc w:val="both"/>
        <w:rPr>
          <w:rFonts w:cstheme="minorHAnsi"/>
          <w:sz w:val="24"/>
          <w:szCs w:val="24"/>
        </w:rPr>
      </w:pPr>
      <w:r w:rsidRPr="00456207">
        <w:rPr>
          <w:rFonts w:cstheme="minorHAnsi"/>
          <w:sz w:val="24"/>
          <w:szCs w:val="24"/>
        </w:rPr>
        <w:t>(e) verificação de incidentes de segurança da informação, inclusive vazamento de informações confidenciais, coordenando a apuração dos fatos, mitigação de eventuais riscos, comunicação aos interessados, implementação de procedimentos corretivos e responsabilização dos envolvidos;</w:t>
      </w:r>
    </w:p>
    <w:p w14:paraId="504D48CE" w14:textId="77777777" w:rsidR="00456207" w:rsidRPr="00456207" w:rsidRDefault="00456207" w:rsidP="00456207">
      <w:pPr>
        <w:tabs>
          <w:tab w:val="left" w:pos="709"/>
        </w:tabs>
        <w:spacing w:after="0" w:line="320" w:lineRule="exact"/>
        <w:jc w:val="both"/>
        <w:rPr>
          <w:rFonts w:cstheme="minorHAnsi"/>
          <w:sz w:val="24"/>
          <w:szCs w:val="24"/>
        </w:rPr>
      </w:pPr>
    </w:p>
    <w:p w14:paraId="3FEEEBFD"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 xml:space="preserve">(f) </w:t>
      </w:r>
      <w:r w:rsidRPr="00456207">
        <w:rPr>
          <w:rFonts w:cstheme="minorHAnsi"/>
          <w:sz w:val="24"/>
          <w:szCs w:val="24"/>
          <w:highlight w:val="yellow"/>
        </w:rPr>
        <w:t>verificação da observância dos princípios e rotinas inerentes à proteção de dados, incluindo a prestação de informações aos seus titulares, sempre que solicitado, atendimento a eventuais solicitações de órgãos governamentais, bem como a</w:t>
      </w:r>
      <w:r w:rsidRPr="00456207">
        <w:rPr>
          <w:rFonts w:cstheme="minorHAnsi"/>
          <w:sz w:val="24"/>
          <w:szCs w:val="24"/>
        </w:rPr>
        <w:t xml:space="preserve"> revisão de contratos e termos de confidencialidade junto a parceiros e prestadores de serviço visando a observância da LGPD. </w:t>
      </w:r>
      <w:r w:rsidRPr="00456207">
        <w:rPr>
          <w:rFonts w:cstheme="minorHAnsi"/>
          <w:i/>
          <w:iCs/>
          <w:sz w:val="24"/>
          <w:szCs w:val="24"/>
          <w:highlight w:val="yellow"/>
        </w:rPr>
        <w:t>[BPAE: Caso o Compliance seja o Encarregado (DPO) pela LGPD.]</w:t>
      </w:r>
    </w:p>
    <w:p w14:paraId="4BE02AFE" w14:textId="77777777" w:rsidR="00456207" w:rsidRPr="00456207" w:rsidRDefault="00456207" w:rsidP="00456207">
      <w:pPr>
        <w:spacing w:after="0" w:line="320" w:lineRule="exact"/>
        <w:jc w:val="both"/>
        <w:rPr>
          <w:rFonts w:cstheme="minorHAnsi"/>
          <w:sz w:val="24"/>
          <w:szCs w:val="24"/>
        </w:rPr>
      </w:pPr>
    </w:p>
    <w:p w14:paraId="71DE2331" w14:textId="77777777" w:rsidR="00456207" w:rsidRPr="00456207" w:rsidRDefault="00456207" w:rsidP="00456207">
      <w:pPr>
        <w:spacing w:after="0" w:line="320" w:lineRule="exact"/>
        <w:ind w:right="99"/>
        <w:jc w:val="both"/>
        <w:rPr>
          <w:rFonts w:cstheme="minorHAnsi"/>
          <w:b/>
          <w:sz w:val="24"/>
          <w:szCs w:val="24"/>
        </w:rPr>
      </w:pPr>
      <w:bookmarkStart w:id="7" w:name="_Toc403986736"/>
      <w:r w:rsidRPr="00456207">
        <w:rPr>
          <w:rFonts w:cstheme="minorHAnsi"/>
          <w:b/>
          <w:sz w:val="24"/>
          <w:szCs w:val="24"/>
        </w:rPr>
        <w:t>III. Programa de Treinamento:</w:t>
      </w:r>
    </w:p>
    <w:p w14:paraId="71F91598" w14:textId="77777777" w:rsidR="00456207" w:rsidRPr="00456207" w:rsidRDefault="00456207" w:rsidP="00456207">
      <w:pPr>
        <w:spacing w:after="0" w:line="320" w:lineRule="exact"/>
        <w:jc w:val="both"/>
        <w:rPr>
          <w:rFonts w:cstheme="minorHAnsi"/>
          <w:sz w:val="24"/>
          <w:szCs w:val="24"/>
        </w:rPr>
      </w:pPr>
    </w:p>
    <w:p w14:paraId="7BBE5FBA" w14:textId="77777777" w:rsidR="00456207" w:rsidRPr="00456207" w:rsidRDefault="00456207" w:rsidP="00456207">
      <w:pPr>
        <w:spacing w:after="0" w:line="320" w:lineRule="exact"/>
        <w:jc w:val="both"/>
        <w:rPr>
          <w:rFonts w:cstheme="minorHAnsi"/>
          <w:sz w:val="24"/>
          <w:szCs w:val="24"/>
        </w:rPr>
      </w:pPr>
      <w:bookmarkStart w:id="8" w:name="_Hlk203402514"/>
      <w:r w:rsidRPr="00456207">
        <w:rPr>
          <w:rFonts w:cstheme="minorHAnsi"/>
          <w:sz w:val="24"/>
          <w:szCs w:val="24"/>
        </w:rPr>
        <w:t>(i) coordenação da implementação e manutenção anual de treinamentos dos colaboradores, e promoção de treinamentos extraordinários sempre que houver alteração nas normas que regulam as atividades da Sociedade, visando, ainda, tratar de casos concretos ocorridos dentro ou fora da instituição;</w:t>
      </w:r>
    </w:p>
    <w:p w14:paraId="516B57FB" w14:textId="77777777" w:rsidR="00456207" w:rsidRPr="00456207" w:rsidRDefault="00456207" w:rsidP="00456207">
      <w:pPr>
        <w:tabs>
          <w:tab w:val="left" w:pos="0"/>
        </w:tabs>
        <w:spacing w:after="0" w:line="320" w:lineRule="exact"/>
        <w:jc w:val="both"/>
        <w:rPr>
          <w:rFonts w:cstheme="minorHAnsi"/>
          <w:sz w:val="24"/>
          <w:szCs w:val="24"/>
        </w:rPr>
      </w:pPr>
    </w:p>
    <w:p w14:paraId="1E1B2A4D"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w:t>
      </w:r>
      <w:proofErr w:type="spellStart"/>
      <w:r w:rsidRPr="00456207">
        <w:rPr>
          <w:rFonts w:cstheme="minorHAnsi"/>
          <w:sz w:val="24"/>
          <w:szCs w:val="24"/>
        </w:rPr>
        <w:t>ii</w:t>
      </w:r>
      <w:proofErr w:type="spellEnd"/>
      <w:r w:rsidRPr="00456207">
        <w:rPr>
          <w:rFonts w:cstheme="minorHAnsi"/>
          <w:sz w:val="24"/>
          <w:szCs w:val="24"/>
        </w:rPr>
        <w:t>) incentivo à participação em palestras, seminários, congressos e grupos de discussão, colaborando para a atualização das práticas adotadas pelo mercado.</w:t>
      </w:r>
    </w:p>
    <w:bookmarkEnd w:id="8"/>
    <w:p w14:paraId="133297F4" w14:textId="77777777" w:rsidR="00456207" w:rsidRPr="00456207" w:rsidRDefault="00456207" w:rsidP="00456207">
      <w:pPr>
        <w:spacing w:after="0" w:line="320" w:lineRule="exact"/>
        <w:jc w:val="both"/>
        <w:outlineLvl w:val="1"/>
        <w:rPr>
          <w:rFonts w:cstheme="minorHAnsi"/>
          <w:b/>
          <w:sz w:val="24"/>
          <w:szCs w:val="24"/>
        </w:rPr>
      </w:pPr>
    </w:p>
    <w:p w14:paraId="16FC262A" w14:textId="77777777" w:rsidR="00456207" w:rsidRPr="00456207" w:rsidRDefault="00456207" w:rsidP="00456207">
      <w:pPr>
        <w:spacing w:after="0" w:line="320" w:lineRule="exact"/>
        <w:jc w:val="both"/>
        <w:outlineLvl w:val="1"/>
        <w:rPr>
          <w:rFonts w:cstheme="minorHAnsi"/>
          <w:sz w:val="24"/>
          <w:szCs w:val="24"/>
        </w:rPr>
      </w:pPr>
      <w:bookmarkStart w:id="9" w:name="_Toc403986739"/>
      <w:r w:rsidRPr="00456207">
        <w:rPr>
          <w:rFonts w:cstheme="minorHAnsi"/>
          <w:b/>
          <w:sz w:val="24"/>
          <w:szCs w:val="24"/>
        </w:rPr>
        <w:t xml:space="preserve">IV. Investimentos Próprios: </w:t>
      </w:r>
      <w:bookmarkEnd w:id="9"/>
    </w:p>
    <w:p w14:paraId="6250C769"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4FFF0326" w14:textId="77777777" w:rsidR="00456207" w:rsidRPr="00456207" w:rsidRDefault="00456207" w:rsidP="00456207">
      <w:pPr>
        <w:autoSpaceDE w:val="0"/>
        <w:autoSpaceDN w:val="0"/>
        <w:adjustRightInd w:val="0"/>
        <w:spacing w:after="0" w:line="320" w:lineRule="exact"/>
        <w:jc w:val="both"/>
        <w:rPr>
          <w:rFonts w:cstheme="minorHAnsi"/>
          <w:sz w:val="24"/>
          <w:szCs w:val="24"/>
        </w:rPr>
      </w:pPr>
      <w:r w:rsidRPr="00456207">
        <w:rPr>
          <w:rFonts w:cstheme="minorHAnsi"/>
          <w:sz w:val="24"/>
          <w:szCs w:val="24"/>
        </w:rPr>
        <w:t>(a) verificação anual da adequação dos investimentos pessoais dos colaboradores à Política de Investimentos Próprios, por meio da coleta de declaração de conformidade;</w:t>
      </w:r>
    </w:p>
    <w:p w14:paraId="0528BA40"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067DDCE1" w14:textId="77777777" w:rsidR="00456207" w:rsidRPr="00456207" w:rsidRDefault="00456207" w:rsidP="00456207">
      <w:pPr>
        <w:autoSpaceDE w:val="0"/>
        <w:autoSpaceDN w:val="0"/>
        <w:adjustRightInd w:val="0"/>
        <w:spacing w:after="0" w:line="320" w:lineRule="exact"/>
        <w:jc w:val="both"/>
        <w:rPr>
          <w:rFonts w:cstheme="minorHAnsi"/>
          <w:sz w:val="24"/>
          <w:szCs w:val="24"/>
        </w:rPr>
      </w:pPr>
      <w:bookmarkStart w:id="10" w:name="_Hlk152079949"/>
      <w:r w:rsidRPr="00456207">
        <w:rPr>
          <w:rFonts w:cstheme="minorHAnsi"/>
          <w:sz w:val="24"/>
          <w:szCs w:val="24"/>
        </w:rPr>
        <w:t>(b) análise de situações excepcionais às regras estabelecidas na Política de Investimentos Próprios, avaliando a existência de potenciais conflitos de interesse ou riscos à Sociedade, orientando a conduta do colaborador com relação à carteira pessoal;</w:t>
      </w:r>
    </w:p>
    <w:p w14:paraId="258F5CFC"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07EF00B3" w14:textId="77777777" w:rsidR="00456207" w:rsidRPr="00456207" w:rsidRDefault="00456207" w:rsidP="00456207">
      <w:pPr>
        <w:autoSpaceDE w:val="0"/>
        <w:autoSpaceDN w:val="0"/>
        <w:adjustRightInd w:val="0"/>
        <w:spacing w:after="0" w:line="320" w:lineRule="exact"/>
        <w:jc w:val="both"/>
        <w:rPr>
          <w:rFonts w:cstheme="minorHAnsi"/>
          <w:sz w:val="24"/>
          <w:szCs w:val="24"/>
        </w:rPr>
      </w:pPr>
      <w:r w:rsidRPr="00456207">
        <w:rPr>
          <w:rFonts w:cstheme="minorHAnsi"/>
          <w:sz w:val="24"/>
          <w:szCs w:val="24"/>
        </w:rPr>
        <w:t>(c) acompanhamento da adequação dos investimentos da tesouraria em linha com o disposto na Política de Investimentos Próprios.</w:t>
      </w:r>
    </w:p>
    <w:bookmarkEnd w:id="10"/>
    <w:p w14:paraId="76FA7BA3" w14:textId="77777777" w:rsidR="00456207" w:rsidRPr="00456207" w:rsidRDefault="00456207" w:rsidP="00456207">
      <w:pPr>
        <w:spacing w:after="0" w:line="320" w:lineRule="exact"/>
        <w:jc w:val="both"/>
        <w:outlineLvl w:val="1"/>
        <w:rPr>
          <w:rFonts w:cstheme="minorHAnsi"/>
          <w:b/>
          <w:sz w:val="24"/>
          <w:szCs w:val="24"/>
        </w:rPr>
      </w:pPr>
    </w:p>
    <w:p w14:paraId="0266074B" w14:textId="77777777" w:rsidR="00456207" w:rsidRPr="00456207" w:rsidRDefault="00456207" w:rsidP="00456207">
      <w:pPr>
        <w:spacing w:after="0" w:line="320" w:lineRule="exact"/>
        <w:jc w:val="both"/>
        <w:rPr>
          <w:rFonts w:cstheme="minorHAnsi"/>
          <w:b/>
          <w:sz w:val="24"/>
          <w:szCs w:val="24"/>
        </w:rPr>
      </w:pPr>
      <w:r w:rsidRPr="00456207">
        <w:rPr>
          <w:rFonts w:cstheme="minorHAnsi"/>
          <w:b/>
          <w:sz w:val="24"/>
          <w:szCs w:val="24"/>
        </w:rPr>
        <w:t>V. Correto Tratamento das Informações Confidenciais:</w:t>
      </w:r>
    </w:p>
    <w:p w14:paraId="1F326B17" w14:textId="77777777" w:rsidR="00456207" w:rsidRPr="00456207" w:rsidRDefault="00456207" w:rsidP="00456207">
      <w:pPr>
        <w:pStyle w:val="PargrafodaLista"/>
        <w:spacing w:after="0" w:line="320" w:lineRule="exact"/>
        <w:jc w:val="both"/>
        <w:rPr>
          <w:rFonts w:eastAsia="Times New Roman" w:cstheme="minorHAnsi"/>
          <w:sz w:val="24"/>
          <w:szCs w:val="24"/>
          <w:lang w:eastAsia="pt-BR"/>
        </w:rPr>
      </w:pPr>
    </w:p>
    <w:p w14:paraId="6C431697"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 xml:space="preserve">(a) gravação telefônica, sempre que julgar necessário; </w:t>
      </w:r>
    </w:p>
    <w:p w14:paraId="64C68967"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2F9219A6" w14:textId="77777777" w:rsidR="00456207" w:rsidRPr="00456207" w:rsidRDefault="00456207" w:rsidP="00456207">
      <w:pPr>
        <w:autoSpaceDE w:val="0"/>
        <w:autoSpaceDN w:val="0"/>
        <w:adjustRightInd w:val="0"/>
        <w:spacing w:after="0" w:line="320" w:lineRule="exact"/>
        <w:jc w:val="both"/>
        <w:rPr>
          <w:rFonts w:cstheme="minorHAnsi"/>
          <w:sz w:val="24"/>
          <w:szCs w:val="24"/>
        </w:rPr>
      </w:pPr>
      <w:r w:rsidRPr="00456207">
        <w:rPr>
          <w:rFonts w:cstheme="minorHAnsi"/>
          <w:sz w:val="24"/>
          <w:szCs w:val="24"/>
        </w:rPr>
        <w:t xml:space="preserve">(b) </w:t>
      </w:r>
      <w:bookmarkStart w:id="11" w:name="_Hlk203402445"/>
      <w:r w:rsidRPr="00456207">
        <w:rPr>
          <w:rFonts w:cstheme="minorHAnsi"/>
          <w:sz w:val="24"/>
          <w:szCs w:val="24"/>
        </w:rPr>
        <w:t>orientação dos colaboradores em relação à Política de Confidencialidade prevista no Código de Ética e Conduta da Sociedade e coleta de Termo de Adesão e Confidencialidade dos colaboradores;</w:t>
      </w:r>
    </w:p>
    <w:bookmarkEnd w:id="11"/>
    <w:p w14:paraId="12EEB7FE"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6B155813" w14:textId="77777777" w:rsidR="00456207" w:rsidRPr="00456207" w:rsidRDefault="00456207" w:rsidP="00456207">
      <w:pPr>
        <w:autoSpaceDE w:val="0"/>
        <w:autoSpaceDN w:val="0"/>
        <w:adjustRightInd w:val="0"/>
        <w:spacing w:after="0" w:line="320" w:lineRule="exact"/>
        <w:jc w:val="both"/>
        <w:rPr>
          <w:rFonts w:cstheme="minorHAnsi"/>
          <w:sz w:val="24"/>
          <w:szCs w:val="24"/>
        </w:rPr>
      </w:pPr>
      <w:bookmarkStart w:id="12" w:name="_Hlk518914728"/>
      <w:r w:rsidRPr="00456207">
        <w:rPr>
          <w:rFonts w:cstheme="minorHAnsi"/>
          <w:sz w:val="24"/>
          <w:szCs w:val="24"/>
        </w:rPr>
        <w:t>(c) coleta de Termo de Confidencialidade dos prestadores de serviço da Sociedade que tenham acesso a informações confidenciais, caso no Contrato firmado não haja cláusula com esta finalidade;</w:t>
      </w:r>
    </w:p>
    <w:p w14:paraId="2CE0B1B6"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430E60AB" w14:textId="77777777" w:rsidR="00456207" w:rsidRPr="00456207" w:rsidRDefault="00456207" w:rsidP="00456207">
      <w:pPr>
        <w:autoSpaceDE w:val="0"/>
        <w:autoSpaceDN w:val="0"/>
        <w:adjustRightInd w:val="0"/>
        <w:spacing w:after="0" w:line="320" w:lineRule="exact"/>
        <w:jc w:val="both"/>
        <w:rPr>
          <w:rFonts w:cstheme="minorHAnsi"/>
          <w:bCs/>
          <w:sz w:val="24"/>
          <w:szCs w:val="24"/>
        </w:rPr>
      </w:pPr>
      <w:r w:rsidRPr="00456207">
        <w:rPr>
          <w:rFonts w:cstheme="minorHAnsi"/>
          <w:bCs/>
          <w:sz w:val="24"/>
          <w:szCs w:val="24"/>
        </w:rPr>
        <w:t>(d) revisão e monitoramento do sistema eletrônico, a qualquer época sem aviso ou permissão, de forma a detectar qualquer irregularidade na transferência de informações, seja interna ou externamente;</w:t>
      </w:r>
    </w:p>
    <w:p w14:paraId="199F59E3" w14:textId="77777777" w:rsidR="00456207" w:rsidRPr="00456207" w:rsidRDefault="00456207" w:rsidP="00456207">
      <w:pPr>
        <w:autoSpaceDE w:val="0"/>
        <w:autoSpaceDN w:val="0"/>
        <w:adjustRightInd w:val="0"/>
        <w:spacing w:after="0" w:line="320" w:lineRule="exact"/>
        <w:jc w:val="both"/>
        <w:rPr>
          <w:rFonts w:cstheme="minorHAnsi"/>
          <w:bCs/>
          <w:sz w:val="24"/>
          <w:szCs w:val="24"/>
        </w:rPr>
      </w:pPr>
    </w:p>
    <w:p w14:paraId="1148242C" w14:textId="77777777" w:rsidR="00456207" w:rsidRPr="00456207" w:rsidRDefault="00456207" w:rsidP="00456207">
      <w:pPr>
        <w:autoSpaceDE w:val="0"/>
        <w:autoSpaceDN w:val="0"/>
        <w:adjustRightInd w:val="0"/>
        <w:spacing w:after="0" w:line="320" w:lineRule="exact"/>
        <w:jc w:val="both"/>
        <w:rPr>
          <w:rFonts w:cstheme="minorHAnsi"/>
          <w:bCs/>
          <w:sz w:val="24"/>
          <w:szCs w:val="24"/>
        </w:rPr>
      </w:pPr>
      <w:r w:rsidRPr="00456207">
        <w:rPr>
          <w:rFonts w:cstheme="minorHAnsi"/>
          <w:bCs/>
          <w:sz w:val="24"/>
          <w:szCs w:val="24"/>
        </w:rPr>
        <w:t>(e) análise e, se for o caso, implementação de procedimentos corretivos e de responsabilização dos envolvidos em sendo identificado incidente de segurança da informação, inclusive em função da utilização inadequada ou vazamento de informações.</w:t>
      </w:r>
    </w:p>
    <w:bookmarkEnd w:id="12"/>
    <w:p w14:paraId="17A06322" w14:textId="77777777" w:rsidR="00456207" w:rsidRPr="00456207" w:rsidRDefault="00456207" w:rsidP="00456207">
      <w:pPr>
        <w:spacing w:after="0" w:line="320" w:lineRule="exact"/>
        <w:jc w:val="both"/>
        <w:outlineLvl w:val="1"/>
        <w:rPr>
          <w:rFonts w:cstheme="minorHAnsi"/>
          <w:b/>
          <w:sz w:val="24"/>
          <w:szCs w:val="24"/>
        </w:rPr>
      </w:pPr>
    </w:p>
    <w:p w14:paraId="7F07DD33" w14:textId="77777777" w:rsidR="00456207" w:rsidRPr="00456207" w:rsidRDefault="00456207" w:rsidP="00456207">
      <w:pPr>
        <w:spacing w:after="0" w:line="320" w:lineRule="exact"/>
        <w:jc w:val="both"/>
        <w:outlineLvl w:val="1"/>
        <w:rPr>
          <w:rFonts w:cstheme="minorHAnsi"/>
          <w:b/>
          <w:sz w:val="24"/>
          <w:szCs w:val="24"/>
        </w:rPr>
      </w:pPr>
      <w:bookmarkStart w:id="13" w:name="_Toc403986738"/>
      <w:r w:rsidRPr="00456207">
        <w:rPr>
          <w:rFonts w:cstheme="minorHAnsi"/>
          <w:b/>
          <w:sz w:val="24"/>
          <w:szCs w:val="24"/>
        </w:rPr>
        <w:t>VI.</w:t>
      </w:r>
      <w:bookmarkEnd w:id="13"/>
      <w:r w:rsidRPr="00456207">
        <w:rPr>
          <w:rFonts w:cstheme="minorHAnsi"/>
          <w:b/>
          <w:sz w:val="24"/>
          <w:szCs w:val="24"/>
        </w:rPr>
        <w:t xml:space="preserve"> </w:t>
      </w:r>
      <w:r w:rsidRPr="00456207">
        <w:rPr>
          <w:rFonts w:eastAsia="Garamond" w:cstheme="minorHAnsi"/>
          <w:b/>
          <w:sz w:val="24"/>
          <w:szCs w:val="24"/>
        </w:rPr>
        <w:t>Prevenção à Lavagem de Dinheiro e ao Financiamento do Terrorismo</w:t>
      </w:r>
      <w:r w:rsidRPr="00456207">
        <w:rPr>
          <w:rFonts w:cstheme="minorHAnsi"/>
          <w:b/>
          <w:sz w:val="24"/>
          <w:szCs w:val="24"/>
        </w:rPr>
        <w:t>:</w:t>
      </w:r>
    </w:p>
    <w:p w14:paraId="6BBDE32A" w14:textId="77777777" w:rsidR="00456207" w:rsidRPr="00456207" w:rsidRDefault="00456207" w:rsidP="00456207">
      <w:pPr>
        <w:spacing w:after="0" w:line="320" w:lineRule="exact"/>
        <w:jc w:val="both"/>
        <w:rPr>
          <w:rFonts w:cstheme="minorHAnsi"/>
          <w:sz w:val="24"/>
          <w:szCs w:val="24"/>
        </w:rPr>
      </w:pPr>
    </w:p>
    <w:p w14:paraId="6EC0A2FD" w14:textId="77777777" w:rsidR="00456207" w:rsidRPr="00456207" w:rsidRDefault="00456207" w:rsidP="00456207">
      <w:pPr>
        <w:spacing w:after="0" w:line="320" w:lineRule="exact"/>
        <w:jc w:val="both"/>
        <w:rPr>
          <w:rFonts w:cstheme="minorHAnsi"/>
          <w:iCs/>
          <w:sz w:val="24"/>
          <w:szCs w:val="24"/>
        </w:rPr>
      </w:pPr>
      <w:bookmarkStart w:id="14" w:name="_Hlk232238671"/>
      <w:r w:rsidRPr="00456207">
        <w:rPr>
          <w:rFonts w:cstheme="minorHAnsi"/>
          <w:sz w:val="24"/>
          <w:szCs w:val="24"/>
        </w:rPr>
        <w:t xml:space="preserve">(a) </w:t>
      </w:r>
      <w:bookmarkStart w:id="15" w:name="_Hlk203400206"/>
      <w:r w:rsidRPr="00456207">
        <w:rPr>
          <w:rFonts w:cstheme="minorHAnsi"/>
          <w:iCs/>
          <w:sz w:val="24"/>
          <w:szCs w:val="24"/>
        </w:rPr>
        <w:t>adoção de medidas de controle visando a análise e confirmação das informações cadastrais de clientes, contrapartes identificáveis, prestadores de serviços e parceiros</w:t>
      </w:r>
      <w:bookmarkEnd w:id="15"/>
      <w:r w:rsidRPr="00456207">
        <w:rPr>
          <w:rFonts w:cstheme="minorHAnsi"/>
          <w:iCs/>
          <w:sz w:val="24"/>
          <w:szCs w:val="24"/>
        </w:rPr>
        <w:t>, reportando à Diretoria qualquer suspeita quanto à atividade econômica/financeira desenvolvida;</w:t>
      </w:r>
    </w:p>
    <w:p w14:paraId="6F39B0EE" w14:textId="77777777" w:rsidR="00456207" w:rsidRPr="00456207" w:rsidRDefault="00456207" w:rsidP="00456207">
      <w:pPr>
        <w:autoSpaceDE w:val="0"/>
        <w:autoSpaceDN w:val="0"/>
        <w:adjustRightInd w:val="0"/>
        <w:spacing w:after="0" w:line="320" w:lineRule="exact"/>
        <w:jc w:val="both"/>
        <w:rPr>
          <w:rFonts w:cstheme="minorHAnsi"/>
          <w:iCs/>
          <w:sz w:val="24"/>
          <w:szCs w:val="24"/>
        </w:rPr>
      </w:pPr>
    </w:p>
    <w:p w14:paraId="13457F64" w14:textId="77777777" w:rsidR="00456207" w:rsidRPr="00456207" w:rsidRDefault="00456207" w:rsidP="00456207">
      <w:pPr>
        <w:spacing w:after="0" w:line="320" w:lineRule="exact"/>
        <w:jc w:val="both"/>
        <w:rPr>
          <w:rFonts w:cstheme="minorHAnsi"/>
          <w:iCs/>
          <w:sz w:val="24"/>
          <w:szCs w:val="24"/>
        </w:rPr>
      </w:pPr>
      <w:r w:rsidRPr="00456207">
        <w:rPr>
          <w:rFonts w:cstheme="minorHAnsi"/>
          <w:iCs/>
          <w:sz w:val="24"/>
          <w:szCs w:val="24"/>
        </w:rPr>
        <w:t xml:space="preserve">(b) </w:t>
      </w:r>
      <w:bookmarkStart w:id="16" w:name="_Hlk203400231"/>
      <w:r w:rsidRPr="00456207">
        <w:rPr>
          <w:rFonts w:cstheme="minorHAnsi"/>
          <w:iCs/>
          <w:sz w:val="24"/>
          <w:szCs w:val="24"/>
        </w:rPr>
        <w:t xml:space="preserve">manutenção da devida atualização das informações cadastrais </w:t>
      </w:r>
      <w:bookmarkStart w:id="17" w:name="_Hlk151628632"/>
      <w:r w:rsidRPr="00456207">
        <w:rPr>
          <w:rFonts w:cstheme="minorHAnsi"/>
          <w:iCs/>
          <w:sz w:val="24"/>
          <w:szCs w:val="24"/>
        </w:rPr>
        <w:t>e aquelas inerentes aos processos de conhecimento</w:t>
      </w:r>
      <w:bookmarkEnd w:id="17"/>
      <w:r w:rsidRPr="00456207">
        <w:rPr>
          <w:rFonts w:cstheme="minorHAnsi"/>
          <w:iCs/>
          <w:sz w:val="24"/>
          <w:szCs w:val="24"/>
        </w:rPr>
        <w:t xml:space="preserve">, na forma e periodicidade definidos na Política de Prevenção à Lavagem de Dinheiro e Financiamento do Terrorismo, </w:t>
      </w:r>
      <w:bookmarkStart w:id="18" w:name="_Hlk151628648"/>
      <w:bookmarkStart w:id="19" w:name="_Hlk152080205"/>
      <w:r w:rsidRPr="00456207">
        <w:rPr>
          <w:rFonts w:cstheme="minorHAnsi"/>
          <w:iCs/>
          <w:sz w:val="24"/>
          <w:szCs w:val="24"/>
        </w:rPr>
        <w:t>bem como classificação de risco de clientes, contrapartes identificáveis e prestadores de serviços, parceiros</w:t>
      </w:r>
      <w:bookmarkEnd w:id="18"/>
      <w:r w:rsidRPr="00456207">
        <w:rPr>
          <w:rFonts w:cstheme="minorHAnsi"/>
          <w:iCs/>
          <w:sz w:val="24"/>
          <w:szCs w:val="24"/>
        </w:rPr>
        <w:t xml:space="preserve"> e colaboradores;</w:t>
      </w:r>
      <w:bookmarkEnd w:id="19"/>
    </w:p>
    <w:bookmarkEnd w:id="16"/>
    <w:p w14:paraId="6C34EC94" w14:textId="77777777" w:rsidR="00456207" w:rsidRPr="00456207" w:rsidRDefault="00456207" w:rsidP="00456207">
      <w:pPr>
        <w:autoSpaceDE w:val="0"/>
        <w:autoSpaceDN w:val="0"/>
        <w:adjustRightInd w:val="0"/>
        <w:spacing w:after="0" w:line="320" w:lineRule="exact"/>
        <w:ind w:firstLine="4"/>
        <w:jc w:val="both"/>
        <w:rPr>
          <w:rFonts w:cstheme="minorHAnsi"/>
          <w:iCs/>
          <w:sz w:val="24"/>
          <w:szCs w:val="24"/>
        </w:rPr>
      </w:pPr>
    </w:p>
    <w:p w14:paraId="4564CE05" w14:textId="77777777" w:rsidR="00456207" w:rsidRPr="00456207" w:rsidRDefault="00456207" w:rsidP="00456207">
      <w:pPr>
        <w:autoSpaceDE w:val="0"/>
        <w:autoSpaceDN w:val="0"/>
        <w:adjustRightInd w:val="0"/>
        <w:spacing w:after="0" w:line="320" w:lineRule="exact"/>
        <w:ind w:firstLine="4"/>
        <w:jc w:val="both"/>
        <w:rPr>
          <w:rFonts w:cstheme="minorHAnsi"/>
          <w:iCs/>
          <w:sz w:val="24"/>
          <w:szCs w:val="24"/>
        </w:rPr>
      </w:pPr>
      <w:r w:rsidRPr="00456207">
        <w:rPr>
          <w:rFonts w:cstheme="minorHAnsi"/>
          <w:iCs/>
          <w:sz w:val="24"/>
          <w:szCs w:val="24"/>
        </w:rPr>
        <w:t>(c) identificação e supervisão de maneira rigorosa das operações e relações mantidas por pessoas consideradas politicamente expostas;</w:t>
      </w:r>
    </w:p>
    <w:p w14:paraId="47407127" w14:textId="77777777" w:rsidR="00456207" w:rsidRPr="00456207" w:rsidRDefault="00456207" w:rsidP="00456207">
      <w:pPr>
        <w:autoSpaceDE w:val="0"/>
        <w:autoSpaceDN w:val="0"/>
        <w:adjustRightInd w:val="0"/>
        <w:spacing w:after="0" w:line="320" w:lineRule="exact"/>
        <w:ind w:firstLine="4"/>
        <w:jc w:val="both"/>
        <w:rPr>
          <w:rFonts w:cstheme="minorHAnsi"/>
          <w:iCs/>
          <w:sz w:val="24"/>
          <w:szCs w:val="24"/>
        </w:rPr>
      </w:pPr>
    </w:p>
    <w:p w14:paraId="0E41CF1F" w14:textId="77777777" w:rsidR="00456207" w:rsidRPr="00456207" w:rsidRDefault="00456207" w:rsidP="00456207">
      <w:pPr>
        <w:autoSpaceDE w:val="0"/>
        <w:autoSpaceDN w:val="0"/>
        <w:adjustRightInd w:val="0"/>
        <w:spacing w:after="0" w:line="320" w:lineRule="exact"/>
        <w:ind w:firstLine="4"/>
        <w:jc w:val="both"/>
        <w:rPr>
          <w:rFonts w:cstheme="minorHAnsi"/>
          <w:iCs/>
          <w:sz w:val="24"/>
          <w:szCs w:val="24"/>
        </w:rPr>
      </w:pPr>
      <w:r w:rsidRPr="00456207">
        <w:rPr>
          <w:rFonts w:cstheme="minorHAnsi"/>
          <w:iCs/>
          <w:sz w:val="24"/>
          <w:szCs w:val="24"/>
        </w:rPr>
        <w:t>(d) orientação da equipe para fins de registro de todas as operações realizadas pela Sociedade pelo prazo de, no mínimo, 05 (cinco) anos após a data de sua conclusão, bem como a documentação</w:t>
      </w:r>
      <w:r w:rsidRPr="00456207">
        <w:rPr>
          <w:rFonts w:cstheme="minorHAnsi"/>
          <w:sz w:val="24"/>
          <w:szCs w:val="24"/>
        </w:rPr>
        <w:t xml:space="preserve"> que comprove a adoção dos procedimentos previstos na RCVM 50;</w:t>
      </w:r>
    </w:p>
    <w:p w14:paraId="0DB38599" w14:textId="77777777" w:rsidR="00456207" w:rsidRPr="00456207" w:rsidRDefault="00456207" w:rsidP="00456207">
      <w:pPr>
        <w:autoSpaceDE w:val="0"/>
        <w:autoSpaceDN w:val="0"/>
        <w:adjustRightInd w:val="0"/>
        <w:spacing w:after="0" w:line="320" w:lineRule="exact"/>
        <w:jc w:val="both"/>
        <w:rPr>
          <w:rFonts w:cstheme="minorHAnsi"/>
          <w:iCs/>
          <w:sz w:val="24"/>
          <w:szCs w:val="24"/>
        </w:rPr>
      </w:pPr>
    </w:p>
    <w:p w14:paraId="3B18EDF0" w14:textId="77777777" w:rsidR="00456207" w:rsidRPr="00456207" w:rsidRDefault="00456207" w:rsidP="00456207">
      <w:pPr>
        <w:autoSpaceDE w:val="0"/>
        <w:autoSpaceDN w:val="0"/>
        <w:adjustRightInd w:val="0"/>
        <w:spacing w:after="0" w:line="320" w:lineRule="exact"/>
        <w:ind w:firstLine="4"/>
        <w:jc w:val="both"/>
        <w:rPr>
          <w:rFonts w:cstheme="minorHAnsi"/>
          <w:sz w:val="24"/>
          <w:szCs w:val="24"/>
        </w:rPr>
      </w:pPr>
      <w:bookmarkStart w:id="20" w:name="_Hlk203400283"/>
      <w:r w:rsidRPr="00456207">
        <w:rPr>
          <w:rFonts w:cstheme="minorHAnsi"/>
          <w:sz w:val="24"/>
          <w:szCs w:val="24"/>
        </w:rPr>
        <w:t>(e) análise prévia de novas tecnologias, serviços e produtos visando o aprimoramento dos procedimentos de prevenção à lavagem de dinheiro;</w:t>
      </w:r>
    </w:p>
    <w:bookmarkEnd w:id="20"/>
    <w:p w14:paraId="466CE23C" w14:textId="77777777" w:rsidR="00456207" w:rsidRPr="00456207" w:rsidRDefault="00456207" w:rsidP="00456207">
      <w:pPr>
        <w:spacing w:after="0" w:line="320" w:lineRule="exact"/>
        <w:ind w:firstLine="4"/>
        <w:jc w:val="both"/>
        <w:rPr>
          <w:rFonts w:cstheme="minorHAnsi"/>
          <w:sz w:val="24"/>
          <w:szCs w:val="24"/>
        </w:rPr>
      </w:pPr>
    </w:p>
    <w:p w14:paraId="5A2FEDAA" w14:textId="77777777" w:rsidR="00456207" w:rsidRPr="00456207" w:rsidRDefault="00456207" w:rsidP="00456207">
      <w:pPr>
        <w:pStyle w:val="PargrafodaLista"/>
        <w:spacing w:after="0" w:line="320" w:lineRule="exact"/>
        <w:ind w:left="0" w:firstLine="4"/>
        <w:jc w:val="both"/>
        <w:rPr>
          <w:rFonts w:cstheme="minorHAnsi"/>
          <w:sz w:val="24"/>
          <w:szCs w:val="24"/>
        </w:rPr>
      </w:pPr>
      <w:r w:rsidRPr="00456207">
        <w:rPr>
          <w:rFonts w:cstheme="minorHAnsi"/>
          <w:sz w:val="24"/>
          <w:szCs w:val="24"/>
        </w:rPr>
        <w:t xml:space="preserve">(f) </w:t>
      </w:r>
      <w:bookmarkStart w:id="21" w:name="_Hlk518915176"/>
      <w:r w:rsidRPr="00456207">
        <w:rPr>
          <w:rFonts w:eastAsia="Calibri" w:cstheme="minorHAnsi"/>
          <w:sz w:val="24"/>
          <w:szCs w:val="24"/>
        </w:rPr>
        <w:t xml:space="preserve">comunicação ao COAF sempre que </w:t>
      </w:r>
      <w:r w:rsidRPr="00456207">
        <w:rPr>
          <w:rFonts w:cstheme="minorHAnsi"/>
          <w:sz w:val="24"/>
          <w:szCs w:val="24"/>
        </w:rPr>
        <w:t>identificados sérios indícios de crimes de "lavagem" ou ocultação de bens, direitos e valores provenientes de infração penal.</w:t>
      </w:r>
    </w:p>
    <w:bookmarkEnd w:id="14"/>
    <w:bookmarkEnd w:id="21"/>
    <w:p w14:paraId="7BBD72BD" w14:textId="77777777" w:rsidR="00456207" w:rsidRPr="00456207" w:rsidRDefault="00456207" w:rsidP="00456207">
      <w:pPr>
        <w:spacing w:after="0" w:line="320" w:lineRule="exact"/>
        <w:jc w:val="both"/>
        <w:outlineLvl w:val="1"/>
        <w:rPr>
          <w:rFonts w:cstheme="minorHAnsi"/>
          <w:b/>
          <w:sz w:val="24"/>
          <w:szCs w:val="24"/>
        </w:rPr>
      </w:pPr>
    </w:p>
    <w:p w14:paraId="2DE7B0A7" w14:textId="77777777" w:rsidR="00456207" w:rsidRPr="00456207" w:rsidRDefault="00456207" w:rsidP="00456207">
      <w:pPr>
        <w:spacing w:after="0" w:line="320" w:lineRule="exact"/>
        <w:jc w:val="both"/>
        <w:rPr>
          <w:rFonts w:cstheme="minorHAnsi"/>
          <w:b/>
          <w:sz w:val="24"/>
          <w:szCs w:val="24"/>
        </w:rPr>
      </w:pPr>
      <w:r w:rsidRPr="00456207">
        <w:rPr>
          <w:rFonts w:cstheme="minorHAnsi"/>
          <w:b/>
          <w:sz w:val="24"/>
          <w:szCs w:val="24"/>
        </w:rPr>
        <w:t>VII. Contratação de colaboradores, prestadores de serviço e demais parceiros:</w:t>
      </w:r>
    </w:p>
    <w:p w14:paraId="2C70B10A" w14:textId="77777777" w:rsidR="00456207" w:rsidRPr="00456207" w:rsidRDefault="00456207" w:rsidP="00456207">
      <w:pPr>
        <w:spacing w:after="0" w:line="320" w:lineRule="exact"/>
        <w:jc w:val="both"/>
        <w:rPr>
          <w:rFonts w:cstheme="minorHAnsi"/>
          <w:sz w:val="24"/>
          <w:szCs w:val="24"/>
        </w:rPr>
      </w:pPr>
    </w:p>
    <w:p w14:paraId="7A449336" w14:textId="77777777" w:rsidR="00456207" w:rsidRPr="00456207" w:rsidRDefault="00456207" w:rsidP="00456207">
      <w:pPr>
        <w:spacing w:after="0" w:line="320" w:lineRule="exact"/>
        <w:jc w:val="both"/>
        <w:rPr>
          <w:rFonts w:cstheme="minorHAnsi"/>
          <w:sz w:val="24"/>
          <w:szCs w:val="24"/>
        </w:rPr>
      </w:pPr>
      <w:bookmarkStart w:id="22" w:name="_Hlk203400681"/>
      <w:r w:rsidRPr="00456207">
        <w:rPr>
          <w:rFonts w:cstheme="minorHAnsi"/>
          <w:sz w:val="24"/>
          <w:szCs w:val="24"/>
        </w:rPr>
        <w:t>(a) elaboração e manutenção de controles internos visando o conhecimento de colaboradores, prestadores de serviços e parceiros da Sociedade</w:t>
      </w:r>
      <w:bookmarkStart w:id="23" w:name="_Hlk151626739"/>
      <w:r w:rsidRPr="00456207">
        <w:rPr>
          <w:rFonts w:cstheme="minorHAnsi"/>
          <w:sz w:val="24"/>
          <w:szCs w:val="24"/>
        </w:rPr>
        <w:t>, observados os parâmetros definidos na Política de Seleção, Contratação e Monitoramento de Prestadores de Serviço</w:t>
      </w:r>
      <w:bookmarkEnd w:id="23"/>
      <w:r w:rsidRPr="00456207">
        <w:rPr>
          <w:rFonts w:cstheme="minorHAnsi"/>
          <w:sz w:val="24"/>
          <w:szCs w:val="24"/>
        </w:rPr>
        <w:t xml:space="preserve">; </w:t>
      </w:r>
    </w:p>
    <w:p w14:paraId="33D082DE" w14:textId="77777777" w:rsidR="00456207" w:rsidRPr="00456207" w:rsidRDefault="00456207" w:rsidP="00456207">
      <w:pPr>
        <w:tabs>
          <w:tab w:val="left" w:pos="1530"/>
        </w:tabs>
        <w:spacing w:after="0" w:line="320" w:lineRule="exact"/>
        <w:jc w:val="both"/>
        <w:rPr>
          <w:rFonts w:cstheme="minorHAnsi"/>
          <w:sz w:val="24"/>
          <w:szCs w:val="24"/>
        </w:rPr>
      </w:pPr>
      <w:r w:rsidRPr="00456207">
        <w:rPr>
          <w:rFonts w:cstheme="minorHAnsi"/>
          <w:sz w:val="24"/>
          <w:szCs w:val="24"/>
        </w:rPr>
        <w:tab/>
      </w:r>
    </w:p>
    <w:p w14:paraId="6139490D" w14:textId="77777777" w:rsidR="00456207" w:rsidRPr="00456207" w:rsidRDefault="00456207" w:rsidP="00456207">
      <w:pPr>
        <w:tabs>
          <w:tab w:val="left" w:pos="0"/>
          <w:tab w:val="left" w:pos="709"/>
        </w:tabs>
        <w:autoSpaceDE w:val="0"/>
        <w:autoSpaceDN w:val="0"/>
        <w:adjustRightInd w:val="0"/>
        <w:spacing w:after="0" w:line="320" w:lineRule="exact"/>
        <w:jc w:val="both"/>
        <w:rPr>
          <w:rFonts w:cstheme="minorHAnsi"/>
          <w:sz w:val="24"/>
          <w:szCs w:val="24"/>
        </w:rPr>
      </w:pPr>
      <w:r w:rsidRPr="00456207">
        <w:rPr>
          <w:rFonts w:cstheme="minorHAnsi"/>
          <w:sz w:val="24"/>
          <w:szCs w:val="24"/>
        </w:rPr>
        <w:t>(b) certificação de que todos os colaboradores possuem as habilitações necessárias para o desempenho das respectivas funções na Sociedade;</w:t>
      </w:r>
    </w:p>
    <w:p w14:paraId="6DB45FB8" w14:textId="77777777" w:rsidR="00456207" w:rsidRPr="00456207" w:rsidRDefault="00456207" w:rsidP="00456207">
      <w:pPr>
        <w:tabs>
          <w:tab w:val="left" w:pos="0"/>
        </w:tabs>
        <w:autoSpaceDE w:val="0"/>
        <w:autoSpaceDN w:val="0"/>
        <w:adjustRightInd w:val="0"/>
        <w:spacing w:after="0" w:line="320" w:lineRule="exact"/>
        <w:jc w:val="both"/>
        <w:rPr>
          <w:rFonts w:cstheme="minorHAnsi"/>
          <w:sz w:val="24"/>
          <w:szCs w:val="24"/>
        </w:rPr>
      </w:pPr>
    </w:p>
    <w:p w14:paraId="3BC91A8B" w14:textId="77777777" w:rsidR="00456207" w:rsidRPr="00456207" w:rsidRDefault="00456207" w:rsidP="00456207">
      <w:pPr>
        <w:tabs>
          <w:tab w:val="left" w:pos="0"/>
          <w:tab w:val="left" w:pos="851"/>
        </w:tabs>
        <w:autoSpaceDE w:val="0"/>
        <w:autoSpaceDN w:val="0"/>
        <w:adjustRightInd w:val="0"/>
        <w:spacing w:after="0" w:line="320" w:lineRule="exact"/>
        <w:jc w:val="both"/>
        <w:rPr>
          <w:rFonts w:cstheme="minorHAnsi"/>
          <w:sz w:val="24"/>
          <w:szCs w:val="24"/>
        </w:rPr>
      </w:pPr>
      <w:bookmarkStart w:id="24" w:name="_Hlk151628914"/>
      <w:r w:rsidRPr="00456207">
        <w:rPr>
          <w:rFonts w:cstheme="minorHAnsi"/>
          <w:sz w:val="24"/>
          <w:szCs w:val="24"/>
        </w:rPr>
        <w:t>(c</w:t>
      </w:r>
      <w:bookmarkStart w:id="25" w:name="_Hlk152080380"/>
      <w:r w:rsidRPr="00456207">
        <w:rPr>
          <w:rFonts w:cstheme="minorHAnsi"/>
          <w:sz w:val="24"/>
          <w:szCs w:val="24"/>
        </w:rPr>
        <w:t xml:space="preserve">) coordenação da aplicação da metodologia baseada em risco nos prestadores de serviços </w:t>
      </w:r>
      <w:bookmarkStart w:id="26" w:name="_Hlk151626787"/>
      <w:r w:rsidRPr="00456207">
        <w:rPr>
          <w:rFonts w:cstheme="minorHAnsi"/>
          <w:sz w:val="24"/>
          <w:szCs w:val="24"/>
        </w:rPr>
        <w:t>contratados, observando o porte da empresa contratada, o volume de transações, bem como a criticidade da atividade</w:t>
      </w:r>
      <w:bookmarkEnd w:id="26"/>
      <w:r w:rsidRPr="00456207">
        <w:rPr>
          <w:rFonts w:cstheme="minorHAnsi"/>
          <w:sz w:val="24"/>
          <w:szCs w:val="24"/>
        </w:rPr>
        <w:t>;</w:t>
      </w:r>
      <w:bookmarkEnd w:id="25"/>
    </w:p>
    <w:bookmarkEnd w:id="24"/>
    <w:p w14:paraId="2D0C1459" w14:textId="77777777" w:rsidR="00456207" w:rsidRPr="00456207" w:rsidRDefault="00456207" w:rsidP="00456207">
      <w:pPr>
        <w:tabs>
          <w:tab w:val="left" w:pos="0"/>
          <w:tab w:val="left" w:pos="851"/>
        </w:tabs>
        <w:autoSpaceDE w:val="0"/>
        <w:autoSpaceDN w:val="0"/>
        <w:adjustRightInd w:val="0"/>
        <w:spacing w:after="0" w:line="320" w:lineRule="exact"/>
        <w:jc w:val="both"/>
        <w:rPr>
          <w:rFonts w:cstheme="minorHAnsi"/>
          <w:sz w:val="24"/>
          <w:szCs w:val="24"/>
        </w:rPr>
      </w:pPr>
    </w:p>
    <w:p w14:paraId="4375699B" w14:textId="77777777" w:rsidR="00456207" w:rsidRPr="00456207" w:rsidRDefault="00456207" w:rsidP="00456207">
      <w:pPr>
        <w:tabs>
          <w:tab w:val="left" w:pos="0"/>
          <w:tab w:val="left" w:pos="709"/>
        </w:tabs>
        <w:autoSpaceDE w:val="0"/>
        <w:autoSpaceDN w:val="0"/>
        <w:adjustRightInd w:val="0"/>
        <w:spacing w:after="0" w:line="320" w:lineRule="exact"/>
        <w:jc w:val="both"/>
        <w:rPr>
          <w:rFonts w:cstheme="minorHAnsi"/>
          <w:sz w:val="24"/>
          <w:szCs w:val="24"/>
        </w:rPr>
      </w:pPr>
      <w:bookmarkStart w:id="27" w:name="_Hlk151626827"/>
      <w:r w:rsidRPr="00456207">
        <w:rPr>
          <w:rFonts w:cstheme="minorHAnsi"/>
          <w:sz w:val="24"/>
          <w:szCs w:val="24"/>
        </w:rPr>
        <w:t xml:space="preserve">(d) renovação da </w:t>
      </w:r>
      <w:proofErr w:type="spellStart"/>
      <w:r w:rsidRPr="00456207">
        <w:rPr>
          <w:rFonts w:cstheme="minorHAnsi"/>
          <w:sz w:val="24"/>
          <w:szCs w:val="24"/>
        </w:rPr>
        <w:t>due</w:t>
      </w:r>
      <w:proofErr w:type="spellEnd"/>
      <w:r w:rsidRPr="00456207">
        <w:rPr>
          <w:rFonts w:cstheme="minorHAnsi"/>
          <w:sz w:val="24"/>
          <w:szCs w:val="24"/>
        </w:rPr>
        <w:t xml:space="preserve"> </w:t>
      </w:r>
      <w:proofErr w:type="spellStart"/>
      <w:r w:rsidRPr="00456207">
        <w:rPr>
          <w:rFonts w:cstheme="minorHAnsi"/>
          <w:sz w:val="24"/>
          <w:szCs w:val="24"/>
        </w:rPr>
        <w:t>diligence</w:t>
      </w:r>
      <w:proofErr w:type="spellEnd"/>
      <w:r w:rsidRPr="00456207">
        <w:rPr>
          <w:rFonts w:cstheme="minorHAnsi"/>
          <w:sz w:val="24"/>
          <w:szCs w:val="24"/>
        </w:rPr>
        <w:t xml:space="preserve"> e atualização cadastral dos prestadores de serviço, na forma descrita na Política de Seleção, Contratação e Monitoramento de Prestadores de Serviço e Política de Prevenção à Lavagem de Dinheiro e Financiamento do Terrorismo.</w:t>
      </w:r>
    </w:p>
    <w:p w14:paraId="0A613FE5" w14:textId="77777777" w:rsidR="00456207" w:rsidRPr="00456207" w:rsidRDefault="00456207" w:rsidP="00456207">
      <w:pPr>
        <w:pStyle w:val="Default"/>
        <w:spacing w:line="320" w:lineRule="exact"/>
        <w:jc w:val="both"/>
        <w:rPr>
          <w:rFonts w:asciiTheme="minorHAnsi" w:hAnsiTheme="minorHAnsi" w:cstheme="minorHAnsi"/>
          <w:color w:val="auto"/>
          <w14:ligatures w14:val="none"/>
        </w:rPr>
      </w:pPr>
      <w:bookmarkStart w:id="28" w:name="_Hlk151628962"/>
      <w:bookmarkStart w:id="29" w:name="_Hlk203401811"/>
      <w:bookmarkEnd w:id="22"/>
    </w:p>
    <w:p w14:paraId="4FDCECD6" w14:textId="77777777" w:rsidR="00456207" w:rsidRPr="00456207" w:rsidRDefault="00456207" w:rsidP="00456207">
      <w:pPr>
        <w:pStyle w:val="Default"/>
        <w:spacing w:line="320" w:lineRule="exact"/>
        <w:jc w:val="both"/>
        <w:rPr>
          <w:rFonts w:asciiTheme="minorHAnsi" w:hAnsiTheme="minorHAnsi" w:cstheme="minorHAnsi"/>
        </w:rPr>
      </w:pPr>
      <w:r w:rsidRPr="00456207">
        <w:rPr>
          <w:rFonts w:asciiTheme="minorHAnsi" w:hAnsiTheme="minorHAnsi" w:cstheme="minorHAnsi"/>
          <w:color w:val="auto"/>
          <w14:ligatures w14:val="none"/>
        </w:rPr>
        <w:t>(e) verificação se os contratos de prestação de serviços firmados em nome das carteiras sob gestão atendem aos requisitos mínimos exigidos pela autorregulação.</w:t>
      </w:r>
    </w:p>
    <w:bookmarkEnd w:id="27"/>
    <w:bookmarkEnd w:id="28"/>
    <w:bookmarkEnd w:id="29"/>
    <w:p w14:paraId="6976B3DE" w14:textId="77777777" w:rsidR="00456207" w:rsidRPr="00456207" w:rsidRDefault="00456207" w:rsidP="00456207">
      <w:pPr>
        <w:spacing w:after="0" w:line="320" w:lineRule="exact"/>
        <w:jc w:val="both"/>
        <w:outlineLvl w:val="1"/>
        <w:rPr>
          <w:rFonts w:cstheme="minorHAnsi"/>
          <w:b/>
          <w:sz w:val="24"/>
          <w:szCs w:val="24"/>
        </w:rPr>
      </w:pPr>
    </w:p>
    <w:p w14:paraId="09DF3B98" w14:textId="77777777" w:rsidR="00456207" w:rsidRPr="00456207" w:rsidRDefault="00456207" w:rsidP="00456207">
      <w:pPr>
        <w:autoSpaceDE w:val="0"/>
        <w:autoSpaceDN w:val="0"/>
        <w:adjustRightInd w:val="0"/>
        <w:spacing w:after="0" w:line="320" w:lineRule="exact"/>
        <w:jc w:val="both"/>
        <w:rPr>
          <w:rFonts w:cstheme="minorHAnsi"/>
          <w:b/>
          <w:sz w:val="24"/>
          <w:szCs w:val="24"/>
        </w:rPr>
      </w:pPr>
      <w:r w:rsidRPr="00456207">
        <w:rPr>
          <w:rFonts w:cstheme="minorHAnsi"/>
          <w:b/>
          <w:sz w:val="24"/>
          <w:szCs w:val="24"/>
        </w:rPr>
        <w:t>VIII. Conduta dos Colaboradores:</w:t>
      </w:r>
    </w:p>
    <w:p w14:paraId="53FDF7EE" w14:textId="77777777" w:rsidR="00456207" w:rsidRPr="00456207" w:rsidRDefault="00456207" w:rsidP="00456207">
      <w:pPr>
        <w:pStyle w:val="PargrafodaLista"/>
        <w:autoSpaceDE w:val="0"/>
        <w:autoSpaceDN w:val="0"/>
        <w:adjustRightInd w:val="0"/>
        <w:spacing w:after="0" w:line="320" w:lineRule="exact"/>
        <w:jc w:val="both"/>
        <w:rPr>
          <w:rFonts w:eastAsia="Times New Roman" w:cstheme="minorHAnsi"/>
          <w:sz w:val="24"/>
          <w:szCs w:val="24"/>
          <w:lang w:eastAsia="pt-BR"/>
        </w:rPr>
      </w:pPr>
    </w:p>
    <w:p w14:paraId="511D4AC3" w14:textId="77777777" w:rsidR="00456207" w:rsidRPr="00456207" w:rsidRDefault="00456207" w:rsidP="00456207">
      <w:pPr>
        <w:autoSpaceDE w:val="0"/>
        <w:autoSpaceDN w:val="0"/>
        <w:adjustRightInd w:val="0"/>
        <w:spacing w:after="0" w:line="320" w:lineRule="exact"/>
        <w:jc w:val="both"/>
        <w:rPr>
          <w:rFonts w:cstheme="minorHAnsi"/>
          <w:sz w:val="24"/>
          <w:szCs w:val="24"/>
        </w:rPr>
      </w:pPr>
      <w:r w:rsidRPr="00456207">
        <w:rPr>
          <w:rFonts w:cstheme="minorHAnsi"/>
          <w:sz w:val="24"/>
          <w:szCs w:val="24"/>
        </w:rPr>
        <w:t>(a) análise, sempre que existente, de eventuais infrações às normas constantes dos manuais e políticas internas e à legislação vigente, sugerindo à Diretoria as sanções administrativas cabíveis;</w:t>
      </w:r>
    </w:p>
    <w:p w14:paraId="6BCA0ADB"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410F629A" w14:textId="77777777" w:rsidR="00456207" w:rsidRPr="00456207" w:rsidRDefault="00456207" w:rsidP="00456207">
      <w:pPr>
        <w:autoSpaceDE w:val="0"/>
        <w:autoSpaceDN w:val="0"/>
        <w:adjustRightInd w:val="0"/>
        <w:spacing w:after="0" w:line="320" w:lineRule="exact"/>
        <w:jc w:val="both"/>
        <w:rPr>
          <w:rFonts w:cstheme="minorHAnsi"/>
          <w:sz w:val="24"/>
          <w:szCs w:val="24"/>
        </w:rPr>
      </w:pPr>
      <w:bookmarkStart w:id="30" w:name="_Hlk203385431"/>
      <w:r w:rsidRPr="00456207">
        <w:rPr>
          <w:rFonts w:cstheme="minorHAnsi"/>
          <w:sz w:val="24"/>
          <w:szCs w:val="24"/>
        </w:rPr>
        <w:t>(b) avaliação da ocorrência ou indícios de violação da legislação que incumba a CVM fiscalizar, alinhando com a Diretoria a comunicação à CVM, no prazo máximo de 10 (dez) dias úteis da ocorrência ou identificação, bem como a eventual comunicação ao administrador fiduciário, conforme acordo entre prestadores de serviços essenciais, arquivando a documentação relativa à avaliação realizada que tenha fundamentado a decisão de comunicar ou não a CVM.</w:t>
      </w:r>
    </w:p>
    <w:bookmarkEnd w:id="30"/>
    <w:p w14:paraId="06468F48" w14:textId="77777777" w:rsidR="00456207" w:rsidRPr="00456207" w:rsidRDefault="00456207" w:rsidP="00456207">
      <w:pPr>
        <w:autoSpaceDE w:val="0"/>
        <w:autoSpaceDN w:val="0"/>
        <w:adjustRightInd w:val="0"/>
        <w:spacing w:after="0" w:line="320" w:lineRule="exact"/>
        <w:jc w:val="both"/>
        <w:rPr>
          <w:rFonts w:cstheme="minorHAnsi"/>
          <w:b/>
          <w:sz w:val="24"/>
          <w:szCs w:val="24"/>
        </w:rPr>
      </w:pPr>
    </w:p>
    <w:p w14:paraId="5BF36EC2" w14:textId="77777777" w:rsidR="00456207" w:rsidRPr="00456207" w:rsidRDefault="00456207" w:rsidP="00456207">
      <w:pPr>
        <w:autoSpaceDE w:val="0"/>
        <w:autoSpaceDN w:val="0"/>
        <w:adjustRightInd w:val="0"/>
        <w:spacing w:after="0" w:line="320" w:lineRule="exact"/>
        <w:jc w:val="both"/>
        <w:rPr>
          <w:rFonts w:cstheme="minorHAnsi"/>
          <w:b/>
          <w:sz w:val="24"/>
          <w:szCs w:val="24"/>
        </w:rPr>
      </w:pPr>
      <w:r w:rsidRPr="00456207">
        <w:rPr>
          <w:rFonts w:cstheme="minorHAnsi"/>
          <w:b/>
          <w:sz w:val="24"/>
          <w:szCs w:val="24"/>
        </w:rPr>
        <w:t>IX. Conflito de Interesse:</w:t>
      </w:r>
    </w:p>
    <w:p w14:paraId="24ECEBC2" w14:textId="77777777" w:rsidR="00456207" w:rsidRPr="00456207" w:rsidRDefault="00456207" w:rsidP="00456207">
      <w:pPr>
        <w:pStyle w:val="PargrafodaLista"/>
        <w:autoSpaceDE w:val="0"/>
        <w:autoSpaceDN w:val="0"/>
        <w:adjustRightInd w:val="0"/>
        <w:spacing w:after="0" w:line="320" w:lineRule="exact"/>
        <w:jc w:val="both"/>
        <w:rPr>
          <w:rFonts w:eastAsia="Times New Roman" w:cstheme="minorHAnsi"/>
          <w:sz w:val="24"/>
          <w:szCs w:val="24"/>
          <w:lang w:eastAsia="pt-BR"/>
        </w:rPr>
      </w:pPr>
    </w:p>
    <w:p w14:paraId="301D3ECE" w14:textId="77777777" w:rsidR="00456207" w:rsidRPr="00456207" w:rsidRDefault="00456207" w:rsidP="00456207">
      <w:pPr>
        <w:autoSpaceDE w:val="0"/>
        <w:autoSpaceDN w:val="0"/>
        <w:adjustRightInd w:val="0"/>
        <w:spacing w:after="0" w:line="320" w:lineRule="exact"/>
        <w:jc w:val="both"/>
        <w:rPr>
          <w:rFonts w:cstheme="minorHAnsi"/>
          <w:sz w:val="24"/>
          <w:szCs w:val="24"/>
        </w:rPr>
      </w:pPr>
      <w:r w:rsidRPr="00456207">
        <w:rPr>
          <w:rFonts w:cstheme="minorHAnsi"/>
          <w:sz w:val="24"/>
          <w:szCs w:val="24"/>
        </w:rPr>
        <w:t>(a) verificação, sempre que existente, de potenciais situações de conflito ou incompatibilidade de interesses entre os colaboradores, os investidores, clientes e a própria Sociedade, orientando os envolvidos e tomando as providências cabíveis;</w:t>
      </w:r>
    </w:p>
    <w:p w14:paraId="6CFF29B1" w14:textId="77777777" w:rsidR="00456207" w:rsidRPr="00456207" w:rsidRDefault="00456207" w:rsidP="00456207">
      <w:pPr>
        <w:spacing w:after="0" w:line="320" w:lineRule="exact"/>
        <w:jc w:val="both"/>
        <w:rPr>
          <w:rFonts w:cstheme="minorHAnsi"/>
          <w:sz w:val="24"/>
          <w:szCs w:val="24"/>
        </w:rPr>
      </w:pPr>
    </w:p>
    <w:p w14:paraId="13EF68BC" w14:textId="77777777" w:rsidR="00456207" w:rsidRPr="00456207" w:rsidRDefault="00456207" w:rsidP="00456207">
      <w:pPr>
        <w:autoSpaceDE w:val="0"/>
        <w:autoSpaceDN w:val="0"/>
        <w:adjustRightInd w:val="0"/>
        <w:spacing w:after="0" w:line="320" w:lineRule="exact"/>
        <w:jc w:val="both"/>
        <w:rPr>
          <w:rFonts w:cstheme="minorHAnsi"/>
          <w:sz w:val="24"/>
          <w:szCs w:val="24"/>
        </w:rPr>
      </w:pPr>
      <w:r w:rsidRPr="00456207">
        <w:rPr>
          <w:rFonts w:cstheme="minorHAnsi"/>
          <w:sz w:val="24"/>
          <w:szCs w:val="24"/>
        </w:rPr>
        <w:t>(b) orientação da Diretoria no tocante ao organograma interno, a fim de evitar a adoção de posições conflitantes pelos colaboradores no desempenho de suas atribuições na Sociedade, bem como assegurar a manutenção das barreiras de informação eventualmente necessárias;</w:t>
      </w:r>
    </w:p>
    <w:p w14:paraId="6291AA78"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0945A3F3" w14:textId="77777777" w:rsidR="00456207" w:rsidRPr="00456207" w:rsidRDefault="00456207" w:rsidP="00456207">
      <w:pPr>
        <w:autoSpaceDE w:val="0"/>
        <w:autoSpaceDN w:val="0"/>
        <w:adjustRightInd w:val="0"/>
        <w:spacing w:after="0" w:line="320" w:lineRule="exact"/>
        <w:jc w:val="both"/>
        <w:rPr>
          <w:rFonts w:cstheme="minorHAnsi"/>
          <w:sz w:val="24"/>
          <w:szCs w:val="24"/>
        </w:rPr>
      </w:pPr>
      <w:r w:rsidRPr="00456207">
        <w:rPr>
          <w:rFonts w:cstheme="minorHAnsi"/>
          <w:sz w:val="24"/>
          <w:szCs w:val="24"/>
        </w:rPr>
        <w:t>(c) avaliação prévia de atividades externas praticadas pelos colaboradores, com ou sem fins lucrativos, a fim de identificar eventuais riscos à reputação e imagem da Sociedade, assim como eventual influência na discricionariedade do colaborador no desempenho de suas funções na Sociedade.</w:t>
      </w:r>
    </w:p>
    <w:p w14:paraId="4FAF5966"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150579C5" w14:textId="77777777" w:rsidR="00456207" w:rsidRPr="00456207" w:rsidRDefault="00456207" w:rsidP="00456207">
      <w:pPr>
        <w:spacing w:after="0" w:line="320" w:lineRule="exact"/>
        <w:jc w:val="both"/>
        <w:outlineLvl w:val="1"/>
        <w:rPr>
          <w:rFonts w:cstheme="minorHAnsi"/>
          <w:b/>
          <w:sz w:val="24"/>
          <w:szCs w:val="24"/>
        </w:rPr>
      </w:pPr>
      <w:bookmarkStart w:id="31" w:name="_Hlk203402389"/>
      <w:r w:rsidRPr="00456207">
        <w:rPr>
          <w:rFonts w:cstheme="minorHAnsi"/>
          <w:b/>
          <w:sz w:val="24"/>
          <w:szCs w:val="24"/>
        </w:rPr>
        <w:t>X. Prestação de Informações:</w:t>
      </w:r>
      <w:bookmarkEnd w:id="7"/>
    </w:p>
    <w:p w14:paraId="0E1D3AA2" w14:textId="77777777" w:rsidR="00456207" w:rsidRPr="00456207" w:rsidRDefault="00456207" w:rsidP="00456207">
      <w:pPr>
        <w:pStyle w:val="PargrafodaLista"/>
        <w:spacing w:after="0" w:line="320" w:lineRule="exact"/>
        <w:jc w:val="both"/>
        <w:rPr>
          <w:rFonts w:cstheme="minorHAnsi"/>
          <w:sz w:val="24"/>
          <w:szCs w:val="24"/>
        </w:rPr>
      </w:pPr>
    </w:p>
    <w:p w14:paraId="125F17F2"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(a) envio das informações periódicas e eventuais exigidas pela CVM e ANBIMA;</w:t>
      </w:r>
    </w:p>
    <w:p w14:paraId="65265024" w14:textId="77777777" w:rsidR="00456207" w:rsidRPr="00456207" w:rsidRDefault="00456207" w:rsidP="00456207">
      <w:pPr>
        <w:tabs>
          <w:tab w:val="left" w:pos="0"/>
        </w:tabs>
        <w:spacing w:after="0" w:line="320" w:lineRule="exact"/>
        <w:jc w:val="both"/>
        <w:rPr>
          <w:rFonts w:cstheme="minorHAnsi"/>
          <w:sz w:val="24"/>
          <w:szCs w:val="24"/>
        </w:rPr>
      </w:pPr>
    </w:p>
    <w:p w14:paraId="09DD5BE2"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(b) manutenção da atualização das informações cadastrais da Sociedade junto aos órgãos reguladores, autorreguladores e administradores fiduciários;</w:t>
      </w:r>
    </w:p>
    <w:p w14:paraId="0C1AA8AC" w14:textId="77777777" w:rsidR="00456207" w:rsidRPr="00456207" w:rsidRDefault="00456207" w:rsidP="00456207">
      <w:pPr>
        <w:tabs>
          <w:tab w:val="left" w:pos="0"/>
        </w:tabs>
        <w:spacing w:after="0" w:line="320" w:lineRule="exact"/>
        <w:jc w:val="both"/>
        <w:rPr>
          <w:rFonts w:cstheme="minorHAnsi"/>
          <w:sz w:val="24"/>
          <w:szCs w:val="24"/>
        </w:rPr>
      </w:pPr>
    </w:p>
    <w:p w14:paraId="75C59178"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(c) manutenção da atualização das informações disponibilizadas através do site da Sociedade na internet, em especial no que se refere aos manuais e políticas adotados pela Sociedade;</w:t>
      </w:r>
    </w:p>
    <w:p w14:paraId="376A9145" w14:textId="77777777" w:rsidR="00456207" w:rsidRPr="00456207" w:rsidRDefault="00456207" w:rsidP="00456207">
      <w:pPr>
        <w:tabs>
          <w:tab w:val="left" w:pos="0"/>
        </w:tabs>
        <w:spacing w:after="0" w:line="320" w:lineRule="exact"/>
        <w:jc w:val="both"/>
        <w:rPr>
          <w:rFonts w:cstheme="minorHAnsi"/>
          <w:sz w:val="24"/>
          <w:szCs w:val="24"/>
        </w:rPr>
      </w:pPr>
    </w:p>
    <w:p w14:paraId="0E53D478" w14:textId="77777777" w:rsidR="00456207" w:rsidRPr="00456207" w:rsidRDefault="00456207" w:rsidP="00456207">
      <w:pPr>
        <w:tabs>
          <w:tab w:val="left" w:pos="0"/>
        </w:tabs>
        <w:spacing w:after="0" w:line="320" w:lineRule="exact"/>
        <w:jc w:val="both"/>
        <w:rPr>
          <w:rFonts w:cstheme="minorHAnsi"/>
          <w:sz w:val="24"/>
          <w:szCs w:val="24"/>
        </w:rPr>
      </w:pPr>
      <w:bookmarkStart w:id="32" w:name="_Hlk152080539"/>
      <w:bookmarkStart w:id="33" w:name="_Hlk151627054"/>
      <w:bookmarkStart w:id="34" w:name="_Hlk151629059"/>
      <w:r w:rsidRPr="00456207">
        <w:rPr>
          <w:rFonts w:cstheme="minorHAnsi"/>
          <w:sz w:val="24"/>
          <w:szCs w:val="24"/>
        </w:rPr>
        <w:t>(d) manutenção da atualização dos manuais e políticas disponíveis no SSM ANBIMA</w:t>
      </w:r>
      <w:bookmarkEnd w:id="32"/>
      <w:r w:rsidRPr="00456207">
        <w:rPr>
          <w:rFonts w:cstheme="minorHAnsi"/>
          <w:sz w:val="24"/>
          <w:szCs w:val="24"/>
        </w:rPr>
        <w:t>;</w:t>
      </w:r>
    </w:p>
    <w:bookmarkEnd w:id="33"/>
    <w:p w14:paraId="410AAF40" w14:textId="77777777" w:rsidR="00456207" w:rsidRPr="00456207" w:rsidRDefault="00456207" w:rsidP="00456207">
      <w:pPr>
        <w:tabs>
          <w:tab w:val="left" w:pos="0"/>
        </w:tabs>
        <w:spacing w:after="0" w:line="320" w:lineRule="exact"/>
        <w:jc w:val="both"/>
        <w:rPr>
          <w:rFonts w:cstheme="minorHAnsi"/>
          <w:sz w:val="24"/>
          <w:szCs w:val="24"/>
        </w:rPr>
      </w:pPr>
    </w:p>
    <w:p w14:paraId="51F1F1CE"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(e) elaboração de relatório anual sobre as atividades de controles internos</w:t>
      </w:r>
      <w:bookmarkStart w:id="35" w:name="_Hlk151627016"/>
      <w:r w:rsidRPr="00456207">
        <w:rPr>
          <w:rFonts w:cstheme="minorHAnsi"/>
          <w:sz w:val="24"/>
          <w:szCs w:val="24"/>
        </w:rPr>
        <w:t>, apontando as conclusões dos exames efetuados, as recomendações a respeito de eventuais deficiências ou falhas identificadas nos controles internos, o qual deverá ser submetido à Diretoria e arquivado na sede da Sociedade até o último dia útil do mês de abril;</w:t>
      </w:r>
    </w:p>
    <w:p w14:paraId="49D65795" w14:textId="77777777" w:rsidR="00456207" w:rsidRPr="00456207" w:rsidRDefault="00456207" w:rsidP="00456207">
      <w:pPr>
        <w:tabs>
          <w:tab w:val="left" w:pos="0"/>
        </w:tabs>
        <w:spacing w:after="0" w:line="320" w:lineRule="exact"/>
        <w:jc w:val="both"/>
        <w:rPr>
          <w:rFonts w:cstheme="minorHAnsi"/>
          <w:sz w:val="24"/>
          <w:szCs w:val="24"/>
        </w:rPr>
      </w:pPr>
    </w:p>
    <w:p w14:paraId="3EEAD09C" w14:textId="77777777" w:rsidR="00456207" w:rsidRPr="00456207" w:rsidRDefault="00456207" w:rsidP="00456207">
      <w:pPr>
        <w:tabs>
          <w:tab w:val="left" w:pos="0"/>
        </w:tabs>
        <w:spacing w:after="0" w:line="320" w:lineRule="exact"/>
        <w:jc w:val="both"/>
        <w:rPr>
          <w:rFonts w:cstheme="minorHAnsi"/>
          <w:sz w:val="24"/>
          <w:szCs w:val="24"/>
        </w:rPr>
      </w:pPr>
      <w:bookmarkStart w:id="36" w:name="_Hlk152080560"/>
      <w:r w:rsidRPr="00456207">
        <w:rPr>
          <w:rFonts w:cstheme="minorHAnsi"/>
          <w:sz w:val="24"/>
          <w:szCs w:val="24"/>
        </w:rPr>
        <w:t>(f) elaboração de relatório relativo à avaliação interna de risco para fins da Política de Prevenção à Lavagem de Dinheiro e Financiamento ao Terrorismo, até o último dia útil do mês de abril.</w:t>
      </w:r>
    </w:p>
    <w:bookmarkEnd w:id="31"/>
    <w:bookmarkEnd w:id="34"/>
    <w:bookmarkEnd w:id="35"/>
    <w:bookmarkEnd w:id="36"/>
    <w:p w14:paraId="5151D693" w14:textId="77777777" w:rsidR="00456207" w:rsidRPr="00456207" w:rsidRDefault="00456207" w:rsidP="00456207">
      <w:pPr>
        <w:pStyle w:val="Corpodetexto"/>
        <w:spacing w:line="320" w:lineRule="exact"/>
        <w:rPr>
          <w:rFonts w:asciiTheme="minorHAnsi" w:hAnsiTheme="minorHAnsi" w:cstheme="minorHAnsi"/>
          <w:highlight w:val="yellow"/>
        </w:rPr>
      </w:pPr>
    </w:p>
    <w:p w14:paraId="4BA1A071" w14:textId="77777777" w:rsidR="00456207" w:rsidRPr="00456207" w:rsidRDefault="00456207" w:rsidP="00456207">
      <w:pPr>
        <w:pStyle w:val="Corpodetexto"/>
        <w:spacing w:line="320" w:lineRule="exact"/>
        <w:rPr>
          <w:rFonts w:asciiTheme="minorHAnsi" w:hAnsiTheme="minorHAnsi" w:cstheme="minorHAnsi"/>
        </w:rPr>
      </w:pPr>
      <w:r w:rsidRPr="00456207">
        <w:rPr>
          <w:rFonts w:asciiTheme="minorHAnsi" w:hAnsiTheme="minorHAnsi" w:cstheme="minorHAnsi"/>
        </w:rPr>
        <w:t>(g) envio mensal, até o 10º (décimo) dia útil, das informações das Carteiras Administradas na Base de Dados ANBIMA, tendo como base o último dia útil de dois meses anteriores ao envio;</w:t>
      </w:r>
    </w:p>
    <w:p w14:paraId="1294DD21" w14:textId="77777777" w:rsidR="00456207" w:rsidRPr="00456207" w:rsidRDefault="00456207" w:rsidP="00456207">
      <w:pPr>
        <w:pStyle w:val="Corpodetexto"/>
        <w:spacing w:line="320" w:lineRule="exact"/>
        <w:rPr>
          <w:rFonts w:asciiTheme="minorHAnsi" w:hAnsiTheme="minorHAnsi" w:cstheme="minorHAnsi"/>
        </w:rPr>
      </w:pPr>
    </w:p>
    <w:p w14:paraId="73F3F8CD" w14:textId="77777777" w:rsidR="00456207" w:rsidRPr="00456207" w:rsidRDefault="00456207" w:rsidP="00456207">
      <w:pPr>
        <w:pStyle w:val="Corpodetexto"/>
        <w:spacing w:line="320" w:lineRule="exact"/>
        <w:rPr>
          <w:rFonts w:asciiTheme="minorHAnsi" w:hAnsiTheme="minorHAnsi" w:cstheme="minorHAnsi"/>
        </w:rPr>
      </w:pPr>
      <w:r w:rsidRPr="00456207">
        <w:rPr>
          <w:rFonts w:asciiTheme="minorHAnsi" w:hAnsiTheme="minorHAnsi" w:cstheme="minorHAnsi"/>
        </w:rPr>
        <w:t>(h) envio semestral à ANBIMA de informações para a base de dados da atividade de Gestão de Patrimônio Financeiro;</w:t>
      </w:r>
    </w:p>
    <w:p w14:paraId="719CCB0D" w14:textId="77777777" w:rsidR="00456207" w:rsidRPr="00456207" w:rsidRDefault="00456207" w:rsidP="00456207">
      <w:pPr>
        <w:pStyle w:val="Corpodetexto"/>
        <w:spacing w:line="320" w:lineRule="exact"/>
        <w:rPr>
          <w:rFonts w:asciiTheme="minorHAnsi" w:hAnsiTheme="minorHAnsi" w:cstheme="minorHAnsi"/>
        </w:rPr>
      </w:pPr>
    </w:p>
    <w:p w14:paraId="2726B839" w14:textId="77777777" w:rsidR="00456207" w:rsidRPr="00456207" w:rsidRDefault="00456207" w:rsidP="00456207">
      <w:pPr>
        <w:pStyle w:val="Corpodetexto"/>
        <w:spacing w:line="320" w:lineRule="exact"/>
        <w:rPr>
          <w:rFonts w:asciiTheme="minorHAnsi" w:hAnsiTheme="minorHAnsi" w:cstheme="minorHAnsi"/>
        </w:rPr>
      </w:pPr>
      <w:r w:rsidRPr="00456207">
        <w:rPr>
          <w:rFonts w:asciiTheme="minorHAnsi" w:hAnsiTheme="minorHAnsi" w:cstheme="minorHAnsi"/>
        </w:rPr>
        <w:t>(i) envio à ANBIMA anualmente, até o último dia útil de março, do Relatório de Análise do Perfil do Investidor.</w:t>
      </w:r>
    </w:p>
    <w:p w14:paraId="137617FC" w14:textId="77777777" w:rsidR="00456207" w:rsidRPr="00456207" w:rsidRDefault="00456207" w:rsidP="00456207">
      <w:pPr>
        <w:autoSpaceDE w:val="0"/>
        <w:autoSpaceDN w:val="0"/>
        <w:adjustRightInd w:val="0"/>
        <w:spacing w:after="0" w:line="320" w:lineRule="exact"/>
        <w:jc w:val="both"/>
        <w:rPr>
          <w:rFonts w:cstheme="minorHAnsi"/>
          <w:sz w:val="24"/>
          <w:szCs w:val="24"/>
        </w:rPr>
      </w:pPr>
    </w:p>
    <w:p w14:paraId="3482D7A5" w14:textId="77777777" w:rsidR="00456207" w:rsidRPr="00456207" w:rsidRDefault="00456207" w:rsidP="00456207">
      <w:pPr>
        <w:spacing w:after="0" w:line="320" w:lineRule="exact"/>
        <w:jc w:val="both"/>
        <w:rPr>
          <w:rFonts w:cstheme="minorHAnsi"/>
          <w:b/>
          <w:sz w:val="24"/>
          <w:szCs w:val="24"/>
        </w:rPr>
      </w:pPr>
      <w:bookmarkStart w:id="37" w:name="_Hlk203402363"/>
      <w:r w:rsidRPr="00456207">
        <w:rPr>
          <w:rFonts w:cstheme="minorHAnsi"/>
          <w:b/>
          <w:sz w:val="24"/>
          <w:szCs w:val="24"/>
        </w:rPr>
        <w:t>XI. Novos Produtos/Serviços:</w:t>
      </w:r>
    </w:p>
    <w:p w14:paraId="1A979828" w14:textId="77777777" w:rsidR="00456207" w:rsidRPr="00456207" w:rsidRDefault="00456207" w:rsidP="00456207">
      <w:pPr>
        <w:spacing w:after="0" w:line="320" w:lineRule="exact"/>
        <w:jc w:val="both"/>
        <w:rPr>
          <w:rFonts w:cstheme="minorHAnsi"/>
          <w:sz w:val="24"/>
          <w:szCs w:val="24"/>
        </w:rPr>
      </w:pPr>
    </w:p>
    <w:p w14:paraId="44B4E762"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(a) participação no estudo de viabilidade de novos produtos ou serviços a serem prestados, colaborando para a identificação e mitigação de riscos do produto.</w:t>
      </w:r>
    </w:p>
    <w:bookmarkEnd w:id="37"/>
    <w:p w14:paraId="6B1D84EC" w14:textId="77777777" w:rsidR="00456207" w:rsidRPr="00456207" w:rsidRDefault="00456207" w:rsidP="00456207">
      <w:pPr>
        <w:spacing w:after="0" w:line="320" w:lineRule="exact"/>
        <w:jc w:val="both"/>
        <w:rPr>
          <w:rFonts w:cstheme="minorHAnsi"/>
          <w:b/>
          <w:sz w:val="24"/>
          <w:szCs w:val="24"/>
        </w:rPr>
      </w:pPr>
      <w:r w:rsidRPr="00456207">
        <w:rPr>
          <w:rFonts w:cstheme="minorHAnsi"/>
          <w:b/>
          <w:sz w:val="24"/>
          <w:szCs w:val="24"/>
        </w:rPr>
        <w:br/>
      </w:r>
      <w:bookmarkStart w:id="38" w:name="_Hlk203402335"/>
      <w:r w:rsidRPr="00456207">
        <w:rPr>
          <w:rFonts w:cstheme="minorHAnsi"/>
          <w:b/>
          <w:sz w:val="24"/>
          <w:szCs w:val="24"/>
        </w:rPr>
        <w:t>XII. Comunicação à Imprensa e Órgãos Reguladores/Autorreguladores:</w:t>
      </w:r>
    </w:p>
    <w:p w14:paraId="66814845" w14:textId="77777777" w:rsidR="00456207" w:rsidRPr="00456207" w:rsidRDefault="00456207" w:rsidP="00456207">
      <w:pPr>
        <w:spacing w:after="0" w:line="320" w:lineRule="exact"/>
        <w:jc w:val="both"/>
        <w:rPr>
          <w:rFonts w:cstheme="minorHAnsi"/>
          <w:sz w:val="24"/>
          <w:szCs w:val="24"/>
        </w:rPr>
      </w:pPr>
    </w:p>
    <w:p w14:paraId="08BE66B2"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(a) orientação prévia e/ou acompanhamento do responsável pela comunicação à Imprensa em contatos telefônicos, entrevistas, publicação de artigos ou qualquer outra forma de manifestação de opinião através de veículo público;</w:t>
      </w:r>
    </w:p>
    <w:p w14:paraId="0B767629" w14:textId="77777777" w:rsidR="00456207" w:rsidRPr="00456207" w:rsidRDefault="00456207" w:rsidP="00456207">
      <w:pPr>
        <w:spacing w:after="0" w:line="320" w:lineRule="exact"/>
        <w:jc w:val="both"/>
        <w:rPr>
          <w:rFonts w:cstheme="minorHAnsi"/>
          <w:sz w:val="24"/>
          <w:szCs w:val="24"/>
        </w:rPr>
      </w:pPr>
    </w:p>
    <w:p w14:paraId="5A9FBEE9" w14:textId="77777777" w:rsidR="00456207" w:rsidRPr="00456207" w:rsidRDefault="00456207" w:rsidP="00456207">
      <w:pPr>
        <w:spacing w:after="0" w:line="320" w:lineRule="exact"/>
        <w:jc w:val="both"/>
        <w:rPr>
          <w:rFonts w:cstheme="minorHAnsi"/>
          <w:sz w:val="24"/>
          <w:szCs w:val="24"/>
        </w:rPr>
      </w:pPr>
      <w:r w:rsidRPr="00456207">
        <w:rPr>
          <w:rFonts w:cstheme="minorHAnsi"/>
          <w:sz w:val="24"/>
          <w:szCs w:val="24"/>
        </w:rPr>
        <w:t>(b) intermediação da relação com os órgãos reguladores e fiscalizadores, de modo a assegurar que todas as informações solicitadas sejam prontamente disponibilizadas.</w:t>
      </w:r>
    </w:p>
    <w:bookmarkEnd w:id="38"/>
    <w:p w14:paraId="3D6BDD71" w14:textId="77777777" w:rsidR="00456207" w:rsidRPr="00456207" w:rsidRDefault="00456207" w:rsidP="00456207">
      <w:pPr>
        <w:spacing w:after="0" w:line="320" w:lineRule="exact"/>
        <w:jc w:val="both"/>
        <w:rPr>
          <w:rFonts w:cstheme="minorHAnsi"/>
          <w:sz w:val="24"/>
          <w:szCs w:val="24"/>
        </w:rPr>
      </w:pPr>
    </w:p>
    <w:p w14:paraId="6E1B07FF" w14:textId="77777777" w:rsidR="00456207" w:rsidRPr="00456207" w:rsidRDefault="00456207" w:rsidP="00456207">
      <w:pPr>
        <w:spacing w:after="0" w:line="320" w:lineRule="exact"/>
        <w:jc w:val="both"/>
        <w:rPr>
          <w:rFonts w:cstheme="minorHAnsi"/>
          <w:b/>
          <w:sz w:val="24"/>
          <w:szCs w:val="24"/>
        </w:rPr>
      </w:pPr>
      <w:r w:rsidRPr="00456207">
        <w:rPr>
          <w:rFonts w:cstheme="minorHAnsi"/>
          <w:b/>
          <w:sz w:val="24"/>
          <w:szCs w:val="24"/>
        </w:rPr>
        <w:t>XIII. Continuidade de Negócios</w:t>
      </w:r>
    </w:p>
    <w:p w14:paraId="1E0EBA93" w14:textId="77777777" w:rsidR="00456207" w:rsidRPr="00456207" w:rsidRDefault="00456207" w:rsidP="00456207">
      <w:pPr>
        <w:spacing w:after="0" w:line="320" w:lineRule="exact"/>
        <w:jc w:val="both"/>
        <w:rPr>
          <w:rFonts w:cstheme="minorHAnsi"/>
          <w:sz w:val="24"/>
          <w:szCs w:val="24"/>
        </w:rPr>
      </w:pPr>
    </w:p>
    <w:p w14:paraId="36185379"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w:t>
      </w:r>
      <w:bookmarkStart w:id="39" w:name="_Hlk203401926"/>
      <w:r w:rsidRPr="00456207">
        <w:rPr>
          <w:rFonts w:cstheme="minorHAnsi"/>
          <w:sz w:val="24"/>
          <w:szCs w:val="24"/>
        </w:rPr>
        <w:t>a) estruturação do plano de continuidade de negócios e execução dos procedimentos de emergência nele descritos, competindo ao Compliance a delegação e atribuição de providências aos demais colaboradores;</w:t>
      </w:r>
    </w:p>
    <w:bookmarkEnd w:id="39"/>
    <w:p w14:paraId="5E471A07" w14:textId="77777777" w:rsidR="00456207" w:rsidRPr="00456207" w:rsidRDefault="00456207" w:rsidP="00456207">
      <w:pPr>
        <w:tabs>
          <w:tab w:val="left" w:pos="0"/>
        </w:tabs>
        <w:spacing w:after="0" w:line="320" w:lineRule="exact"/>
        <w:jc w:val="both"/>
        <w:rPr>
          <w:rFonts w:cstheme="minorHAnsi"/>
          <w:sz w:val="24"/>
          <w:szCs w:val="24"/>
        </w:rPr>
      </w:pPr>
    </w:p>
    <w:p w14:paraId="68BE6CE9"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(b) ativação do Plano de Continuidade de Negócios anual, a fim de garantir a sua efetivação em caso de contingência com eficiência e agilidade, evitando a paralização das atividades sociais;</w:t>
      </w:r>
    </w:p>
    <w:p w14:paraId="6C6515D6" w14:textId="77777777" w:rsidR="00456207" w:rsidRPr="00456207" w:rsidRDefault="00456207" w:rsidP="00456207">
      <w:pPr>
        <w:tabs>
          <w:tab w:val="left" w:pos="0"/>
        </w:tabs>
        <w:spacing w:after="0" w:line="320" w:lineRule="exact"/>
        <w:jc w:val="both"/>
        <w:rPr>
          <w:rFonts w:cstheme="minorHAnsi"/>
          <w:sz w:val="24"/>
          <w:szCs w:val="24"/>
        </w:rPr>
      </w:pPr>
    </w:p>
    <w:p w14:paraId="7D03A1DC"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(c) em caso de contingência, elaborar relatórios contendo os motivos que levaram à situação, bem como sugerir providências à Diretoria a fim de evitar novas ocorrências.</w:t>
      </w:r>
    </w:p>
    <w:p w14:paraId="0F655D27" w14:textId="77777777" w:rsidR="00456207" w:rsidRPr="00456207" w:rsidRDefault="00456207" w:rsidP="00456207">
      <w:pPr>
        <w:spacing w:after="0" w:line="320" w:lineRule="exact"/>
        <w:jc w:val="both"/>
        <w:rPr>
          <w:rFonts w:cstheme="minorHAnsi"/>
          <w:sz w:val="24"/>
          <w:szCs w:val="24"/>
        </w:rPr>
      </w:pPr>
    </w:p>
    <w:p w14:paraId="3EB347C2" w14:textId="77777777" w:rsidR="00456207" w:rsidRPr="00456207" w:rsidRDefault="00456207" w:rsidP="00456207">
      <w:pPr>
        <w:spacing w:after="0" w:line="320" w:lineRule="exact"/>
        <w:jc w:val="both"/>
        <w:rPr>
          <w:rFonts w:cstheme="minorHAnsi"/>
          <w:b/>
          <w:sz w:val="24"/>
          <w:szCs w:val="24"/>
        </w:rPr>
      </w:pPr>
      <w:bookmarkStart w:id="40" w:name="_Hlk203402322"/>
      <w:r w:rsidRPr="00456207">
        <w:rPr>
          <w:rFonts w:cstheme="minorHAnsi"/>
          <w:b/>
          <w:sz w:val="24"/>
          <w:szCs w:val="24"/>
        </w:rPr>
        <w:t>XIV. Publicidade e Divulgação de Material Técnico:</w:t>
      </w:r>
    </w:p>
    <w:p w14:paraId="7ED4A5DB" w14:textId="77777777" w:rsidR="00456207" w:rsidRPr="00456207" w:rsidRDefault="00456207" w:rsidP="00456207">
      <w:pPr>
        <w:spacing w:after="0" w:line="320" w:lineRule="exact"/>
        <w:jc w:val="both"/>
        <w:rPr>
          <w:rFonts w:cstheme="minorHAnsi"/>
          <w:sz w:val="24"/>
          <w:szCs w:val="24"/>
        </w:rPr>
      </w:pPr>
    </w:p>
    <w:p w14:paraId="3EEBAE3B" w14:textId="77777777" w:rsidR="00456207" w:rsidRPr="00456207" w:rsidRDefault="00456207" w:rsidP="00456207">
      <w:pPr>
        <w:tabs>
          <w:tab w:val="left" w:pos="0"/>
        </w:tabs>
        <w:spacing w:after="0" w:line="320" w:lineRule="exact"/>
        <w:jc w:val="both"/>
        <w:rPr>
          <w:rFonts w:cstheme="minorHAnsi"/>
          <w:sz w:val="24"/>
          <w:szCs w:val="24"/>
        </w:rPr>
      </w:pPr>
      <w:r w:rsidRPr="00456207">
        <w:rPr>
          <w:rFonts w:cstheme="minorHAnsi"/>
          <w:sz w:val="24"/>
          <w:szCs w:val="24"/>
        </w:rPr>
        <w:t xml:space="preserve">(a) análise prévia da conformidade do material técnico ou publicitário </w:t>
      </w:r>
      <w:bookmarkStart w:id="41" w:name="_Hlk152080711"/>
      <w:r w:rsidRPr="00456207">
        <w:rPr>
          <w:rFonts w:cstheme="minorHAnsi"/>
          <w:sz w:val="24"/>
          <w:szCs w:val="24"/>
        </w:rPr>
        <w:t xml:space="preserve">à regulação e autorregulação, </w:t>
      </w:r>
      <w:bookmarkStart w:id="42" w:name="_Hlk151627200"/>
      <w:r w:rsidRPr="00456207">
        <w:rPr>
          <w:rFonts w:cstheme="minorHAnsi"/>
          <w:sz w:val="24"/>
          <w:szCs w:val="24"/>
        </w:rPr>
        <w:t>em especial no que tange às Regras e Procedimentos para o Código ANBIMA para Administração de Recursos de Terceiros</w:t>
      </w:r>
      <w:bookmarkEnd w:id="41"/>
      <w:r w:rsidRPr="00456207">
        <w:rPr>
          <w:rFonts w:cstheme="minorHAnsi"/>
          <w:sz w:val="24"/>
          <w:szCs w:val="24"/>
        </w:rPr>
        <w:t>.</w:t>
      </w:r>
    </w:p>
    <w:p w14:paraId="7287E805" w14:textId="77777777" w:rsidR="00456207" w:rsidRPr="00456207" w:rsidRDefault="00456207" w:rsidP="00456207">
      <w:pPr>
        <w:spacing w:after="0" w:line="320" w:lineRule="exact"/>
        <w:jc w:val="both"/>
        <w:rPr>
          <w:rFonts w:cstheme="minorHAnsi"/>
          <w:iCs/>
          <w:sz w:val="24"/>
          <w:szCs w:val="24"/>
        </w:rPr>
      </w:pPr>
      <w:bookmarkStart w:id="43" w:name="_Hlk152080973"/>
      <w:bookmarkEnd w:id="40"/>
      <w:bookmarkEnd w:id="42"/>
    </w:p>
    <w:p w14:paraId="62DCF8CE" w14:textId="77777777" w:rsidR="00456207" w:rsidRPr="00456207" w:rsidRDefault="00456207" w:rsidP="00456207">
      <w:pPr>
        <w:spacing w:after="0" w:line="320" w:lineRule="exact"/>
        <w:jc w:val="both"/>
        <w:rPr>
          <w:rFonts w:cstheme="minorHAnsi"/>
          <w:b/>
          <w:bCs/>
          <w:iCs/>
          <w:sz w:val="24"/>
          <w:szCs w:val="24"/>
        </w:rPr>
      </w:pPr>
      <w:bookmarkStart w:id="44" w:name="_Hlk151629262"/>
      <w:r w:rsidRPr="00456207">
        <w:rPr>
          <w:rFonts w:cstheme="minorHAnsi"/>
          <w:b/>
          <w:bCs/>
          <w:iCs/>
          <w:sz w:val="24"/>
          <w:szCs w:val="24"/>
        </w:rPr>
        <w:t xml:space="preserve">XVI. </w:t>
      </w:r>
      <w:r w:rsidRPr="00456207">
        <w:rPr>
          <w:rFonts w:cstheme="minorHAnsi"/>
          <w:b/>
          <w:bCs/>
          <w:iCs/>
          <w:sz w:val="24"/>
          <w:szCs w:val="24"/>
        </w:rPr>
        <w:tab/>
        <w:t>Certificação</w:t>
      </w:r>
    </w:p>
    <w:p w14:paraId="5241F3BE" w14:textId="77777777" w:rsidR="00456207" w:rsidRPr="00456207" w:rsidRDefault="00456207" w:rsidP="00456207">
      <w:pPr>
        <w:spacing w:after="0" w:line="320" w:lineRule="exact"/>
        <w:jc w:val="both"/>
        <w:rPr>
          <w:rFonts w:cstheme="minorHAnsi"/>
          <w:iCs/>
          <w:sz w:val="24"/>
          <w:szCs w:val="24"/>
        </w:rPr>
      </w:pPr>
    </w:p>
    <w:p w14:paraId="473091FF" w14:textId="77777777" w:rsidR="00456207" w:rsidRPr="00456207" w:rsidRDefault="00456207" w:rsidP="00456207">
      <w:pPr>
        <w:spacing w:after="0" w:line="320" w:lineRule="exact"/>
        <w:jc w:val="both"/>
        <w:rPr>
          <w:rFonts w:cstheme="minorHAnsi"/>
          <w:iCs/>
          <w:sz w:val="24"/>
          <w:szCs w:val="24"/>
        </w:rPr>
      </w:pPr>
      <w:bookmarkStart w:id="45" w:name="_Hlk203402174"/>
      <w:r w:rsidRPr="00456207">
        <w:rPr>
          <w:rFonts w:cstheme="minorHAnsi"/>
          <w:iCs/>
          <w:sz w:val="24"/>
          <w:szCs w:val="24"/>
        </w:rPr>
        <w:t>(a) manutenção da atualização das informações do ANBIMA Edu a respeito dos profissionais certificados, em processo de certificação, com certificação vencida e/ou em processo de atualização da certificação, em especial no que concerne à contratação e desligamento; e</w:t>
      </w:r>
    </w:p>
    <w:p w14:paraId="2D5DB28A" w14:textId="77777777" w:rsidR="00456207" w:rsidRPr="00456207" w:rsidRDefault="00456207" w:rsidP="00456207">
      <w:pPr>
        <w:spacing w:after="0" w:line="320" w:lineRule="exact"/>
        <w:jc w:val="both"/>
        <w:rPr>
          <w:rFonts w:cstheme="minorHAnsi"/>
          <w:iCs/>
          <w:sz w:val="24"/>
          <w:szCs w:val="24"/>
        </w:rPr>
      </w:pPr>
    </w:p>
    <w:p w14:paraId="7E9715DF" w14:textId="77777777" w:rsidR="00456207" w:rsidRPr="00456207" w:rsidRDefault="00456207" w:rsidP="00456207">
      <w:pPr>
        <w:spacing w:after="0" w:line="320" w:lineRule="exact"/>
        <w:jc w:val="both"/>
        <w:rPr>
          <w:rFonts w:cstheme="minorHAnsi"/>
          <w:iCs/>
          <w:sz w:val="24"/>
          <w:szCs w:val="24"/>
        </w:rPr>
      </w:pPr>
      <w:r w:rsidRPr="00456207">
        <w:rPr>
          <w:rFonts w:cstheme="minorHAnsi"/>
          <w:iCs/>
          <w:sz w:val="24"/>
          <w:szCs w:val="24"/>
        </w:rPr>
        <w:t>(b) manutenção de controle sobre as certificações/isenções detidas pelos colaboradores, profissionais que se encontram em processo de certificação, com a certificação vencida e/ou em processo de atualização da certificação, incluindo a data de vencimento das respectivas certificações, bem como as datas de admissão, transferência, desligamento e vinculação à Sociedade no Banco de Dados ANBIMA.</w:t>
      </w:r>
    </w:p>
    <w:bookmarkEnd w:id="43"/>
    <w:bookmarkEnd w:id="44"/>
    <w:bookmarkEnd w:id="45"/>
    <w:p w14:paraId="052EFFA1" w14:textId="77777777" w:rsidR="00456207" w:rsidRPr="00456207" w:rsidRDefault="00456207" w:rsidP="00456207">
      <w:pPr>
        <w:autoSpaceDE w:val="0"/>
        <w:autoSpaceDN w:val="0"/>
        <w:adjustRightInd w:val="0"/>
        <w:spacing w:after="0" w:line="320" w:lineRule="exact"/>
        <w:rPr>
          <w:rFonts w:cstheme="minorHAnsi"/>
          <w:b/>
          <w:sz w:val="24"/>
          <w:szCs w:val="24"/>
        </w:rPr>
      </w:pPr>
    </w:p>
    <w:p w14:paraId="77118173" w14:textId="77777777" w:rsidR="00456207" w:rsidRPr="00456207" w:rsidRDefault="00456207" w:rsidP="00456207">
      <w:pPr>
        <w:pStyle w:val="Ttulo2"/>
        <w:spacing w:before="0" w:line="320" w:lineRule="exact"/>
        <w:rPr>
          <w:rFonts w:asciiTheme="minorHAnsi" w:eastAsiaTheme="minorHAnsi" w:hAnsiTheme="minorHAnsi" w:cstheme="minorHAnsi"/>
          <w:b/>
          <w:bCs/>
          <w:iCs/>
          <w:color w:val="auto"/>
          <w:sz w:val="24"/>
          <w:szCs w:val="24"/>
          <w:lang w:eastAsia="en-US"/>
        </w:rPr>
      </w:pPr>
      <w:bookmarkStart w:id="46" w:name="_Hlk232239512"/>
      <w:r w:rsidRPr="00456207">
        <w:rPr>
          <w:rFonts w:asciiTheme="minorHAnsi" w:eastAsiaTheme="minorHAnsi" w:hAnsiTheme="minorHAnsi" w:cstheme="minorHAnsi"/>
          <w:b/>
          <w:bCs/>
          <w:iCs/>
          <w:color w:val="auto"/>
          <w:sz w:val="24"/>
          <w:szCs w:val="24"/>
          <w:lang w:eastAsia="en-US"/>
        </w:rPr>
        <w:t>XIX.</w:t>
      </w:r>
      <w:r w:rsidRPr="00456207">
        <w:rPr>
          <w:rFonts w:asciiTheme="minorHAnsi" w:eastAsiaTheme="minorHAnsi" w:hAnsiTheme="minorHAnsi" w:cstheme="minorHAnsi"/>
          <w:b/>
          <w:bCs/>
          <w:iCs/>
          <w:color w:val="auto"/>
          <w:sz w:val="24"/>
          <w:szCs w:val="24"/>
          <w:lang w:eastAsia="en-US"/>
        </w:rPr>
        <w:tab/>
        <w:t>Gestão de Patrimônio</w:t>
      </w:r>
    </w:p>
    <w:p w14:paraId="75A0214B" w14:textId="77777777" w:rsidR="00456207" w:rsidRPr="00456207" w:rsidRDefault="00456207" w:rsidP="00456207">
      <w:pPr>
        <w:pStyle w:val="Corpodetexto"/>
        <w:spacing w:line="320" w:lineRule="exact"/>
        <w:rPr>
          <w:rFonts w:asciiTheme="minorHAnsi" w:hAnsiTheme="minorHAnsi" w:cstheme="minorHAnsi"/>
          <w:noProof/>
        </w:rPr>
      </w:pPr>
    </w:p>
    <w:p w14:paraId="1B2A38A7" w14:textId="77777777" w:rsidR="00456207" w:rsidRPr="00456207" w:rsidRDefault="00456207" w:rsidP="00456207">
      <w:pPr>
        <w:pStyle w:val="Corpodetexto"/>
        <w:spacing w:line="320" w:lineRule="exact"/>
        <w:rPr>
          <w:rFonts w:asciiTheme="minorHAnsi" w:hAnsiTheme="minorHAnsi" w:cstheme="minorHAnsi"/>
        </w:rPr>
      </w:pPr>
      <w:r w:rsidRPr="00456207">
        <w:rPr>
          <w:rFonts w:asciiTheme="minorHAnsi" w:hAnsiTheme="minorHAnsi" w:cstheme="minorHAnsi"/>
        </w:rPr>
        <w:t xml:space="preserve">(a) verificação do envio aos clientes, no prazo máximo de 90 (noventa) dias após o encerramento de cada semestre civil, do valor total da remuneração recebida pela Sociedade em função da administração de carteira relativa ao período, salvo se outro prazo for definido em contrato com clientes que sejam investidores qualificados ou profissionais, mantendo evidência deste relatório para fins de comprovação; </w:t>
      </w:r>
    </w:p>
    <w:p w14:paraId="3DCC22A1" w14:textId="77777777" w:rsidR="00456207" w:rsidRPr="00456207" w:rsidRDefault="00456207" w:rsidP="00456207">
      <w:pPr>
        <w:pStyle w:val="Corpodetexto"/>
        <w:spacing w:line="320" w:lineRule="exact"/>
        <w:rPr>
          <w:rFonts w:asciiTheme="minorHAnsi" w:hAnsiTheme="minorHAnsi" w:cstheme="minorHAnsi"/>
        </w:rPr>
      </w:pPr>
    </w:p>
    <w:p w14:paraId="5B594AA9" w14:textId="77777777" w:rsidR="00456207" w:rsidRPr="00456207" w:rsidRDefault="00456207" w:rsidP="00456207">
      <w:pPr>
        <w:pStyle w:val="Corpodetexto"/>
        <w:spacing w:line="320" w:lineRule="exact"/>
        <w:rPr>
          <w:rFonts w:asciiTheme="minorHAnsi" w:hAnsiTheme="minorHAnsi" w:cstheme="minorHAnsi"/>
        </w:rPr>
      </w:pPr>
      <w:r w:rsidRPr="00456207">
        <w:rPr>
          <w:rFonts w:asciiTheme="minorHAnsi" w:hAnsiTheme="minorHAnsi" w:cstheme="minorHAnsi"/>
        </w:rPr>
        <w:t xml:space="preserve">(b) revisão da política de investimento e mandato previsto no Contrato de Gestão de Patrimônio de cada investidor, no mínimo, a cada 24 (vinte e quatro) meses para fins de análise do perfil do investidor, salvo no caso de investidores qualificados ou profissionais se definido um prazo diferente no contrato. </w:t>
      </w:r>
    </w:p>
    <w:bookmarkEnd w:id="46"/>
    <w:p w14:paraId="0B921CE0" w14:textId="77777777" w:rsidR="00456207" w:rsidRPr="00456207" w:rsidRDefault="00456207" w:rsidP="00456207">
      <w:pPr>
        <w:autoSpaceDE w:val="0"/>
        <w:autoSpaceDN w:val="0"/>
        <w:adjustRightInd w:val="0"/>
        <w:spacing w:after="0" w:line="320" w:lineRule="exact"/>
        <w:rPr>
          <w:rFonts w:cstheme="minorHAnsi"/>
          <w:b/>
          <w:sz w:val="24"/>
          <w:szCs w:val="24"/>
        </w:rPr>
      </w:pPr>
    </w:p>
    <w:p w14:paraId="7F6A6AEE" w14:textId="77777777" w:rsidR="00456207" w:rsidRPr="00456207" w:rsidRDefault="00456207" w:rsidP="00456207">
      <w:pPr>
        <w:autoSpaceDE w:val="0"/>
        <w:autoSpaceDN w:val="0"/>
        <w:adjustRightInd w:val="0"/>
        <w:spacing w:after="0" w:line="320" w:lineRule="exact"/>
        <w:jc w:val="center"/>
        <w:rPr>
          <w:rFonts w:cstheme="minorHAnsi"/>
          <w:b/>
          <w:bCs/>
          <w:iCs/>
          <w:caps/>
          <w:sz w:val="24"/>
          <w:szCs w:val="24"/>
        </w:rPr>
      </w:pPr>
      <w:r w:rsidRPr="00456207">
        <w:rPr>
          <w:rFonts w:cstheme="minorHAnsi"/>
          <w:b/>
          <w:bCs/>
          <w:iCs/>
          <w:caps/>
          <w:sz w:val="24"/>
          <w:szCs w:val="24"/>
        </w:rPr>
        <w:t>CAPÍTULO IV</w:t>
      </w:r>
    </w:p>
    <w:p w14:paraId="30951716" w14:textId="77777777" w:rsidR="00456207" w:rsidRPr="00456207" w:rsidRDefault="00456207" w:rsidP="00456207">
      <w:pPr>
        <w:autoSpaceDE w:val="0"/>
        <w:autoSpaceDN w:val="0"/>
        <w:adjustRightInd w:val="0"/>
        <w:spacing w:after="0" w:line="320" w:lineRule="exact"/>
        <w:jc w:val="center"/>
        <w:rPr>
          <w:rFonts w:cstheme="minorHAnsi"/>
          <w:b/>
          <w:bCs/>
          <w:iCs/>
          <w:sz w:val="24"/>
          <w:szCs w:val="24"/>
        </w:rPr>
      </w:pPr>
      <w:r w:rsidRPr="00456207">
        <w:rPr>
          <w:rFonts w:cstheme="minorHAnsi"/>
          <w:b/>
          <w:bCs/>
          <w:iCs/>
          <w:sz w:val="24"/>
          <w:szCs w:val="24"/>
        </w:rPr>
        <w:t>Disposições Gerais</w:t>
      </w:r>
    </w:p>
    <w:p w14:paraId="62A36CC0" w14:textId="77777777" w:rsidR="00456207" w:rsidRPr="00456207" w:rsidRDefault="00456207" w:rsidP="00456207">
      <w:pPr>
        <w:autoSpaceDE w:val="0"/>
        <w:autoSpaceDN w:val="0"/>
        <w:adjustRightInd w:val="0"/>
        <w:spacing w:after="0" w:line="320" w:lineRule="exact"/>
        <w:jc w:val="both"/>
        <w:rPr>
          <w:rFonts w:cstheme="minorHAnsi"/>
          <w:iCs/>
          <w:sz w:val="24"/>
          <w:szCs w:val="24"/>
        </w:rPr>
      </w:pPr>
    </w:p>
    <w:p w14:paraId="328FDFB6" w14:textId="77777777" w:rsidR="00456207" w:rsidRPr="00456207" w:rsidRDefault="00456207" w:rsidP="00456207">
      <w:pPr>
        <w:autoSpaceDE w:val="0"/>
        <w:autoSpaceDN w:val="0"/>
        <w:adjustRightInd w:val="0"/>
        <w:spacing w:after="0" w:line="320" w:lineRule="exact"/>
        <w:jc w:val="both"/>
        <w:rPr>
          <w:rFonts w:cstheme="minorHAnsi"/>
          <w:iCs/>
          <w:sz w:val="24"/>
          <w:szCs w:val="24"/>
        </w:rPr>
      </w:pPr>
      <w:bookmarkStart w:id="47" w:name="_Hlk152076806"/>
      <w:r w:rsidRPr="00456207">
        <w:rPr>
          <w:rFonts w:cstheme="minorHAnsi"/>
          <w:iCs/>
          <w:sz w:val="24"/>
          <w:szCs w:val="24"/>
        </w:rPr>
        <w:t>4.1</w:t>
      </w:r>
      <w:bookmarkStart w:id="48" w:name="_Hlk152081125"/>
      <w:r w:rsidRPr="00456207">
        <w:rPr>
          <w:rFonts w:cstheme="minorHAnsi"/>
          <w:iCs/>
          <w:sz w:val="24"/>
          <w:szCs w:val="24"/>
        </w:rPr>
        <w:t xml:space="preserve">. </w:t>
      </w:r>
      <w:bookmarkStart w:id="49" w:name="_Hlk151629293"/>
      <w:r w:rsidRPr="00456207">
        <w:rPr>
          <w:rFonts w:cstheme="minorHAnsi"/>
          <w:iCs/>
          <w:sz w:val="24"/>
          <w:szCs w:val="24"/>
        </w:rPr>
        <w:t xml:space="preserve">A fim de cumprir o seu objetivo, esta Política será revisada no mínimo </w:t>
      </w:r>
      <w:bookmarkStart w:id="50" w:name="_Hlk150855689"/>
      <w:r w:rsidRPr="00456207">
        <w:rPr>
          <w:rFonts w:cstheme="minorHAnsi"/>
          <w:iCs/>
          <w:sz w:val="24"/>
          <w:szCs w:val="24"/>
        </w:rPr>
        <w:t>a cada 2 (dois) anos</w:t>
      </w:r>
      <w:bookmarkStart w:id="51" w:name="_Hlk150855718"/>
      <w:bookmarkEnd w:id="50"/>
      <w:r w:rsidRPr="00456207">
        <w:rPr>
          <w:rFonts w:cstheme="minorHAnsi"/>
          <w:iCs/>
          <w:sz w:val="24"/>
          <w:szCs w:val="24"/>
        </w:rPr>
        <w:t>, sendo mantido o controle de versões.</w:t>
      </w:r>
      <w:bookmarkEnd w:id="51"/>
    </w:p>
    <w:p w14:paraId="54861A6A" w14:textId="77777777" w:rsidR="00456207" w:rsidRPr="00456207" w:rsidRDefault="00456207" w:rsidP="00456207">
      <w:pPr>
        <w:autoSpaceDE w:val="0"/>
        <w:autoSpaceDN w:val="0"/>
        <w:adjustRightInd w:val="0"/>
        <w:spacing w:after="0" w:line="320" w:lineRule="exact"/>
        <w:jc w:val="both"/>
        <w:rPr>
          <w:rFonts w:cstheme="minorHAnsi"/>
          <w:iCs/>
          <w:sz w:val="24"/>
          <w:szCs w:val="24"/>
        </w:rPr>
      </w:pPr>
    </w:p>
    <w:p w14:paraId="37B0316B" w14:textId="77777777" w:rsidR="00456207" w:rsidRPr="00456207" w:rsidRDefault="00456207" w:rsidP="00456207">
      <w:pPr>
        <w:spacing w:after="0" w:line="320" w:lineRule="exact"/>
        <w:jc w:val="both"/>
        <w:rPr>
          <w:rFonts w:cstheme="minorHAnsi"/>
          <w:iCs/>
          <w:sz w:val="24"/>
          <w:szCs w:val="24"/>
        </w:rPr>
      </w:pPr>
      <w:r w:rsidRPr="00456207">
        <w:rPr>
          <w:rFonts w:cstheme="minorHAnsi"/>
          <w:iCs/>
          <w:sz w:val="24"/>
          <w:szCs w:val="24"/>
        </w:rPr>
        <w:t>4.2. Todos os documentos, relatórios e informações relevantes para os procedimentos e rotinas descritos nesta Política são arquivados em meio físico ou eletrônico na Sociedade, pelo prazo mínimo de 5 (cinco) anos.</w:t>
      </w:r>
    </w:p>
    <w:bookmarkEnd w:id="48"/>
    <w:p w14:paraId="7D64B8B3" w14:textId="77777777" w:rsidR="00456207" w:rsidRPr="00456207" w:rsidRDefault="00456207" w:rsidP="00456207">
      <w:pPr>
        <w:pStyle w:val="Cabealho"/>
        <w:spacing w:line="320" w:lineRule="exact"/>
        <w:rPr>
          <w:rFonts w:cstheme="minorHAnsi"/>
          <w:iCs/>
          <w:sz w:val="24"/>
          <w:szCs w:val="24"/>
        </w:rPr>
      </w:pPr>
    </w:p>
    <w:p w14:paraId="1C0E9B46" w14:textId="77777777" w:rsidR="00456207" w:rsidRPr="00456207" w:rsidRDefault="00456207" w:rsidP="00456207">
      <w:pPr>
        <w:pStyle w:val="Cabealho"/>
        <w:spacing w:line="320" w:lineRule="exact"/>
        <w:rPr>
          <w:rFonts w:cstheme="minorHAnsi"/>
          <w:iCs/>
          <w:sz w:val="24"/>
          <w:szCs w:val="24"/>
        </w:rPr>
      </w:pPr>
      <w:r w:rsidRPr="00456207">
        <w:rPr>
          <w:rFonts w:cstheme="minorHAnsi"/>
          <w:iCs/>
          <w:sz w:val="24"/>
          <w:szCs w:val="24"/>
        </w:rPr>
        <w:t>4.3. O presente Manual prevalece sobre quaisquer entendimentos orais ou escritos anteriores, obrigando os colaboradores aos seus termos e condições.</w:t>
      </w:r>
    </w:p>
    <w:bookmarkEnd w:id="49"/>
    <w:p w14:paraId="776783CC" w14:textId="77777777" w:rsidR="00456207" w:rsidRPr="00456207" w:rsidRDefault="00456207" w:rsidP="00456207">
      <w:pPr>
        <w:pStyle w:val="Cabealho"/>
        <w:spacing w:line="320" w:lineRule="exact"/>
        <w:rPr>
          <w:rFonts w:cstheme="minorHAnsi"/>
          <w:iCs/>
          <w:sz w:val="24"/>
          <w:szCs w:val="24"/>
        </w:rPr>
      </w:pPr>
    </w:p>
    <w:p w14:paraId="5938323A" w14:textId="77777777" w:rsidR="00456207" w:rsidRPr="00456207" w:rsidRDefault="00456207" w:rsidP="00456207">
      <w:pPr>
        <w:spacing w:after="0" w:line="320" w:lineRule="exact"/>
        <w:jc w:val="both"/>
        <w:rPr>
          <w:rFonts w:cstheme="minorHAnsi"/>
          <w:iCs/>
          <w:sz w:val="24"/>
          <w:szCs w:val="24"/>
        </w:rPr>
      </w:pPr>
      <w:r w:rsidRPr="00456207">
        <w:rPr>
          <w:rFonts w:cstheme="minorHAnsi"/>
          <w:iCs/>
          <w:sz w:val="24"/>
          <w:szCs w:val="24"/>
        </w:rPr>
        <w:t>4.4. A não observância dos dispositivos do presente Manual resultará em advertência, suspensão ou demissão/exclusão por justa causa, conforme a gravidade e a reincidência na violação, sem prejuízo das penalidades civis e criminais.</w:t>
      </w:r>
    </w:p>
    <w:bookmarkEnd w:id="47"/>
    <w:p w14:paraId="3E17A7F2" w14:textId="77777777" w:rsidR="00AD1FA2" w:rsidRPr="00456207" w:rsidRDefault="00AD1FA2" w:rsidP="00456207">
      <w:pPr>
        <w:spacing w:after="0" w:line="320" w:lineRule="exact"/>
        <w:jc w:val="both"/>
        <w:rPr>
          <w:rFonts w:cstheme="minorHAnsi"/>
          <w:iCs/>
          <w:sz w:val="24"/>
          <w:szCs w:val="24"/>
        </w:rPr>
      </w:pPr>
    </w:p>
    <w:sectPr w:rsidR="00AD1FA2" w:rsidRPr="00456207" w:rsidSect="0096678C">
      <w:footerReference w:type="default" r:id="rId7"/>
      <w:pgSz w:w="11906" w:h="16838"/>
      <w:pgMar w:top="1417" w:right="849"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AEB2C" w14:textId="77777777" w:rsidR="005C2EAE" w:rsidRDefault="005C2EAE" w:rsidP="005C2EAE">
      <w:pPr>
        <w:spacing w:after="0" w:line="240" w:lineRule="auto"/>
      </w:pPr>
      <w:r>
        <w:separator/>
      </w:r>
    </w:p>
  </w:endnote>
  <w:endnote w:type="continuationSeparator" w:id="0">
    <w:p w14:paraId="2B3509A3" w14:textId="77777777" w:rsidR="005C2EAE" w:rsidRDefault="005C2EAE" w:rsidP="005C2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279315"/>
      <w:docPartObj>
        <w:docPartGallery w:val="Page Numbers (Bottom of Page)"/>
        <w:docPartUnique/>
      </w:docPartObj>
    </w:sdtPr>
    <w:sdtEndPr/>
    <w:sdtContent>
      <w:p w14:paraId="1D2FD284" w14:textId="3117C3BC" w:rsidR="0048144C" w:rsidRDefault="0048144C">
        <w:pPr>
          <w:pStyle w:val="Rodap"/>
          <w:jc w:val="right"/>
        </w:pPr>
        <w:r>
          <w:fldChar w:fldCharType="begin"/>
        </w:r>
        <w:r>
          <w:instrText>PAGE   \* MERGEFORMAT</w:instrText>
        </w:r>
        <w:r>
          <w:fldChar w:fldCharType="separate"/>
        </w:r>
        <w:r w:rsidR="00D90EA0">
          <w:rPr>
            <w:noProof/>
          </w:rPr>
          <w:t>8</w:t>
        </w:r>
        <w:r>
          <w:fldChar w:fldCharType="end"/>
        </w:r>
      </w:p>
    </w:sdtContent>
  </w:sdt>
  <w:p w14:paraId="1B60EDF7" w14:textId="5F322D97" w:rsidR="00D944F3" w:rsidRDefault="0048144C" w:rsidP="0048144C">
    <w:pPr>
      <w:pStyle w:val="Rodap"/>
      <w:rPr>
        <w:rFonts w:cstheme="minorHAnsi"/>
        <w:sz w:val="20"/>
        <w:szCs w:val="20"/>
      </w:rPr>
    </w:pPr>
    <w:r w:rsidRPr="00AD1FA2">
      <w:rPr>
        <w:rFonts w:cstheme="minorHAnsi"/>
        <w:sz w:val="20"/>
        <w:szCs w:val="20"/>
      </w:rPr>
      <w:t xml:space="preserve">Versão vigente: </w:t>
    </w:r>
    <w:r w:rsidR="002C491F" w:rsidRPr="002C491F">
      <w:rPr>
        <w:rFonts w:cstheme="minorHAnsi"/>
        <w:sz w:val="20"/>
        <w:szCs w:val="20"/>
        <w:highlight w:val="yellow"/>
      </w:rPr>
      <w:t>13/06</w:t>
    </w:r>
    <w:r w:rsidR="002C491F">
      <w:rPr>
        <w:rFonts w:cstheme="minorHAnsi"/>
        <w:sz w:val="20"/>
        <w:szCs w:val="20"/>
      </w:rPr>
      <w:t>/2026</w:t>
    </w:r>
  </w:p>
  <w:p w14:paraId="2D5262CF" w14:textId="751551E3" w:rsidR="002C491F" w:rsidRPr="00AD1FA2" w:rsidRDefault="002C491F" w:rsidP="0048144C">
    <w:pPr>
      <w:pStyle w:val="Rodap"/>
      <w:rPr>
        <w:rFonts w:cstheme="minorHAnsi"/>
        <w:sz w:val="20"/>
        <w:szCs w:val="20"/>
      </w:rPr>
    </w:pPr>
    <w:r>
      <w:rPr>
        <w:rFonts w:cstheme="minorHAnsi"/>
        <w:sz w:val="20"/>
        <w:szCs w:val="20"/>
      </w:rPr>
      <w:t xml:space="preserve">Versão anterior: </w:t>
    </w:r>
    <w:r w:rsidRPr="002C491F">
      <w:rPr>
        <w:rFonts w:cstheme="minorHAnsi"/>
        <w:sz w:val="20"/>
        <w:szCs w:val="20"/>
        <w:highlight w:val="yellow"/>
      </w:rPr>
      <w:t>[data]</w:t>
    </w:r>
  </w:p>
  <w:p w14:paraId="7C031D63" w14:textId="7715DF98" w:rsidR="00B01F6B" w:rsidRPr="00B01F6B" w:rsidRDefault="00B01F6B">
    <w:pPr>
      <w:pStyle w:val="Rodap"/>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A7794" w14:textId="77777777" w:rsidR="005C2EAE" w:rsidRDefault="005C2EAE" w:rsidP="005C2EAE">
      <w:pPr>
        <w:spacing w:after="0" w:line="240" w:lineRule="auto"/>
      </w:pPr>
      <w:r>
        <w:separator/>
      </w:r>
    </w:p>
  </w:footnote>
  <w:footnote w:type="continuationSeparator" w:id="0">
    <w:p w14:paraId="0A8F7F42" w14:textId="77777777" w:rsidR="005C2EAE" w:rsidRDefault="005C2EAE" w:rsidP="005C2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F22"/>
    <w:multiLevelType w:val="hybridMultilevel"/>
    <w:tmpl w:val="3DBE2BEA"/>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15:restartNumberingAfterBreak="0">
    <w:nsid w:val="207C7EF9"/>
    <w:multiLevelType w:val="hybridMultilevel"/>
    <w:tmpl w:val="5BC6424A"/>
    <w:lvl w:ilvl="0" w:tplc="73564CB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2EE1CE5"/>
    <w:multiLevelType w:val="multilevel"/>
    <w:tmpl w:val="512C7AD8"/>
    <w:lvl w:ilvl="0">
      <w:start w:val="1"/>
      <w:numFmt w:val="decimal"/>
      <w:lvlText w:val="%1."/>
      <w:lvlJc w:val="left"/>
      <w:pPr>
        <w:tabs>
          <w:tab w:val="num" w:pos="680"/>
        </w:tabs>
        <w:ind w:left="680" w:hanging="680"/>
      </w:pPr>
      <w:rPr>
        <w:rFonts w:hint="default"/>
        <w:b/>
        <w:i w:val="0"/>
      </w:rPr>
    </w:lvl>
    <w:lvl w:ilvl="1">
      <w:start w:val="1"/>
      <w:numFmt w:val="decimal"/>
      <w:lvlText w:val="%1.%2."/>
      <w:lvlJc w:val="left"/>
      <w:pPr>
        <w:tabs>
          <w:tab w:val="num" w:pos="680"/>
        </w:tabs>
        <w:ind w:left="680" w:hanging="680"/>
      </w:pPr>
      <w:rPr>
        <w:rFonts w:ascii="Arial Narrow" w:hAnsi="Arial Narrow" w:hint="default"/>
        <w:b/>
        <w:i w:val="0"/>
        <w:color w:val="auto"/>
        <w:sz w:val="24"/>
        <w:szCs w:val="24"/>
      </w:rPr>
    </w:lvl>
    <w:lvl w:ilvl="2">
      <w:start w:val="1"/>
      <w:numFmt w:val="decimal"/>
      <w:lvlText w:val="%1.%2.%3."/>
      <w:lvlJc w:val="left"/>
      <w:pPr>
        <w:tabs>
          <w:tab w:val="num" w:pos="1474"/>
        </w:tabs>
        <w:ind w:left="1474" w:hanging="794"/>
      </w:pPr>
      <w:rPr>
        <w:rFonts w:hint="default"/>
        <w:b/>
        <w:i w:val="0"/>
      </w:rPr>
    </w:lvl>
    <w:lvl w:ilvl="3">
      <w:start w:val="1"/>
      <w:numFmt w:val="decimal"/>
      <w:lvlText w:val="%1.%2.%3.%4."/>
      <w:lvlJc w:val="left"/>
      <w:pPr>
        <w:tabs>
          <w:tab w:val="num" w:pos="2381"/>
        </w:tabs>
        <w:ind w:left="2381" w:hanging="907"/>
      </w:pPr>
      <w:rPr>
        <w:rFonts w:ascii="Arial Narrow" w:hAnsi="Arial Narrow" w:hint="default"/>
        <w:b/>
        <w:i w:val="0"/>
      </w:rPr>
    </w:lvl>
    <w:lvl w:ilvl="4">
      <w:start w:val="1"/>
      <w:numFmt w:val="decimal"/>
      <w:lvlText w:val="%1.%2.%3.%4.%5."/>
      <w:lvlJc w:val="left"/>
      <w:pPr>
        <w:tabs>
          <w:tab w:val="num" w:pos="3969"/>
        </w:tabs>
        <w:ind w:left="3969" w:hanging="1588"/>
      </w:pPr>
      <w:rPr>
        <w:rFonts w:hint="default"/>
        <w:b/>
        <w:i w:val="0"/>
      </w:rPr>
    </w:lvl>
    <w:lvl w:ilvl="5">
      <w:start w:val="1"/>
      <w:numFmt w:val="decimal"/>
      <w:lvlText w:val="%1.%2.%3.%4.%5.%6."/>
      <w:lvlJc w:val="left"/>
      <w:pPr>
        <w:tabs>
          <w:tab w:val="num" w:pos="4763"/>
        </w:tabs>
        <w:ind w:left="5216" w:hanging="1247"/>
      </w:pPr>
      <w:rPr>
        <w:rFonts w:hint="default"/>
        <w:b/>
        <w:i w:val="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467360983">
    <w:abstractNumId w:val="1"/>
  </w:num>
  <w:num w:numId="2" w16cid:durableId="811556758">
    <w:abstractNumId w:val="2"/>
  </w:num>
  <w:num w:numId="3" w16cid:durableId="1351832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EAE"/>
    <w:rsid w:val="00007801"/>
    <w:rsid w:val="0003648B"/>
    <w:rsid w:val="000449C9"/>
    <w:rsid w:val="00047289"/>
    <w:rsid w:val="00054026"/>
    <w:rsid w:val="00054472"/>
    <w:rsid w:val="000554DD"/>
    <w:rsid w:val="0007511C"/>
    <w:rsid w:val="00084109"/>
    <w:rsid w:val="00084F6E"/>
    <w:rsid w:val="00092B00"/>
    <w:rsid w:val="000A4C29"/>
    <w:rsid w:val="000E5968"/>
    <w:rsid w:val="00112C07"/>
    <w:rsid w:val="001332B9"/>
    <w:rsid w:val="00133598"/>
    <w:rsid w:val="0015173A"/>
    <w:rsid w:val="001D389C"/>
    <w:rsid w:val="00202D9F"/>
    <w:rsid w:val="00215860"/>
    <w:rsid w:val="00233AC0"/>
    <w:rsid w:val="002344CA"/>
    <w:rsid w:val="00236B35"/>
    <w:rsid w:val="002413E6"/>
    <w:rsid w:val="00246501"/>
    <w:rsid w:val="00262712"/>
    <w:rsid w:val="00262723"/>
    <w:rsid w:val="002746AF"/>
    <w:rsid w:val="0028102A"/>
    <w:rsid w:val="0029239E"/>
    <w:rsid w:val="002B0E8D"/>
    <w:rsid w:val="002B2754"/>
    <w:rsid w:val="002B6399"/>
    <w:rsid w:val="002C491F"/>
    <w:rsid w:val="002D742C"/>
    <w:rsid w:val="003136C2"/>
    <w:rsid w:val="00326EAB"/>
    <w:rsid w:val="00332831"/>
    <w:rsid w:val="00333E42"/>
    <w:rsid w:val="00335092"/>
    <w:rsid w:val="00364B49"/>
    <w:rsid w:val="003C6746"/>
    <w:rsid w:val="003C6971"/>
    <w:rsid w:val="003D71A1"/>
    <w:rsid w:val="003E5846"/>
    <w:rsid w:val="003E69D9"/>
    <w:rsid w:val="003E7C52"/>
    <w:rsid w:val="003F02F6"/>
    <w:rsid w:val="00404DB9"/>
    <w:rsid w:val="00411C5E"/>
    <w:rsid w:val="00440619"/>
    <w:rsid w:val="00441D63"/>
    <w:rsid w:val="00454A00"/>
    <w:rsid w:val="00456207"/>
    <w:rsid w:val="0045794D"/>
    <w:rsid w:val="00463E4B"/>
    <w:rsid w:val="0048144C"/>
    <w:rsid w:val="0049016E"/>
    <w:rsid w:val="004C0FD0"/>
    <w:rsid w:val="004D4755"/>
    <w:rsid w:val="004E348A"/>
    <w:rsid w:val="004E4ADC"/>
    <w:rsid w:val="005029EE"/>
    <w:rsid w:val="00517A0E"/>
    <w:rsid w:val="00531F3D"/>
    <w:rsid w:val="005431FB"/>
    <w:rsid w:val="00563DC6"/>
    <w:rsid w:val="005649E9"/>
    <w:rsid w:val="0056793E"/>
    <w:rsid w:val="00595868"/>
    <w:rsid w:val="005A43C2"/>
    <w:rsid w:val="005C2EAE"/>
    <w:rsid w:val="005D0DE5"/>
    <w:rsid w:val="005D4D66"/>
    <w:rsid w:val="006354FC"/>
    <w:rsid w:val="006366FC"/>
    <w:rsid w:val="00645A87"/>
    <w:rsid w:val="00656A96"/>
    <w:rsid w:val="00660BEE"/>
    <w:rsid w:val="00670F13"/>
    <w:rsid w:val="00675212"/>
    <w:rsid w:val="00687406"/>
    <w:rsid w:val="00690AA6"/>
    <w:rsid w:val="00697D3F"/>
    <w:rsid w:val="006B1C33"/>
    <w:rsid w:val="006C136A"/>
    <w:rsid w:val="006C6E89"/>
    <w:rsid w:val="006E0361"/>
    <w:rsid w:val="006E224D"/>
    <w:rsid w:val="006E51A4"/>
    <w:rsid w:val="006E6278"/>
    <w:rsid w:val="00712448"/>
    <w:rsid w:val="007220AE"/>
    <w:rsid w:val="0072418E"/>
    <w:rsid w:val="00761932"/>
    <w:rsid w:val="00763B44"/>
    <w:rsid w:val="007670D5"/>
    <w:rsid w:val="00775E4D"/>
    <w:rsid w:val="00784AFD"/>
    <w:rsid w:val="00797F26"/>
    <w:rsid w:val="007C5CA6"/>
    <w:rsid w:val="007E64F4"/>
    <w:rsid w:val="007E6535"/>
    <w:rsid w:val="00804FFF"/>
    <w:rsid w:val="00814117"/>
    <w:rsid w:val="00816A50"/>
    <w:rsid w:val="00824A7D"/>
    <w:rsid w:val="008363F5"/>
    <w:rsid w:val="008375F7"/>
    <w:rsid w:val="0085647C"/>
    <w:rsid w:val="00863941"/>
    <w:rsid w:val="0086553C"/>
    <w:rsid w:val="00870FD8"/>
    <w:rsid w:val="008A6805"/>
    <w:rsid w:val="008C0C6A"/>
    <w:rsid w:val="008C3588"/>
    <w:rsid w:val="0090462E"/>
    <w:rsid w:val="00905B3B"/>
    <w:rsid w:val="0091759B"/>
    <w:rsid w:val="00945E1F"/>
    <w:rsid w:val="0095248E"/>
    <w:rsid w:val="00961BA2"/>
    <w:rsid w:val="0096678C"/>
    <w:rsid w:val="009C0D10"/>
    <w:rsid w:val="009C61D7"/>
    <w:rsid w:val="009E192A"/>
    <w:rsid w:val="009E433D"/>
    <w:rsid w:val="00A05441"/>
    <w:rsid w:val="00A16589"/>
    <w:rsid w:val="00A31244"/>
    <w:rsid w:val="00A456A3"/>
    <w:rsid w:val="00A51F81"/>
    <w:rsid w:val="00A67E2A"/>
    <w:rsid w:val="00A8134D"/>
    <w:rsid w:val="00A81E2B"/>
    <w:rsid w:val="00A932FF"/>
    <w:rsid w:val="00AA3BD1"/>
    <w:rsid w:val="00AA6D32"/>
    <w:rsid w:val="00AB5A63"/>
    <w:rsid w:val="00AC258E"/>
    <w:rsid w:val="00AD1FA2"/>
    <w:rsid w:val="00AD2538"/>
    <w:rsid w:val="00AD5DC0"/>
    <w:rsid w:val="00AD76A6"/>
    <w:rsid w:val="00AE2D7F"/>
    <w:rsid w:val="00B01F6B"/>
    <w:rsid w:val="00B033C8"/>
    <w:rsid w:val="00B13168"/>
    <w:rsid w:val="00B16F4D"/>
    <w:rsid w:val="00B27D48"/>
    <w:rsid w:val="00B366D3"/>
    <w:rsid w:val="00BB278B"/>
    <w:rsid w:val="00BD0D64"/>
    <w:rsid w:val="00BD69EE"/>
    <w:rsid w:val="00BE18BC"/>
    <w:rsid w:val="00BE5AEE"/>
    <w:rsid w:val="00BF23E3"/>
    <w:rsid w:val="00C03791"/>
    <w:rsid w:val="00C5110C"/>
    <w:rsid w:val="00C84A7F"/>
    <w:rsid w:val="00CA48BA"/>
    <w:rsid w:val="00CA4CCB"/>
    <w:rsid w:val="00CF44CC"/>
    <w:rsid w:val="00CF73F7"/>
    <w:rsid w:val="00D02903"/>
    <w:rsid w:val="00D1053C"/>
    <w:rsid w:val="00D12C3A"/>
    <w:rsid w:val="00D25C5C"/>
    <w:rsid w:val="00D272E7"/>
    <w:rsid w:val="00D310FC"/>
    <w:rsid w:val="00D40155"/>
    <w:rsid w:val="00D40892"/>
    <w:rsid w:val="00D40A90"/>
    <w:rsid w:val="00D413C4"/>
    <w:rsid w:val="00D53BA9"/>
    <w:rsid w:val="00D648F0"/>
    <w:rsid w:val="00D65701"/>
    <w:rsid w:val="00D6791A"/>
    <w:rsid w:val="00D90B4A"/>
    <w:rsid w:val="00D90EA0"/>
    <w:rsid w:val="00D92589"/>
    <w:rsid w:val="00D92E66"/>
    <w:rsid w:val="00D944F3"/>
    <w:rsid w:val="00D972B0"/>
    <w:rsid w:val="00DA4590"/>
    <w:rsid w:val="00DC1EA4"/>
    <w:rsid w:val="00DD11BC"/>
    <w:rsid w:val="00DE29FD"/>
    <w:rsid w:val="00DE2C70"/>
    <w:rsid w:val="00DE40D7"/>
    <w:rsid w:val="00DE570B"/>
    <w:rsid w:val="00DE7E34"/>
    <w:rsid w:val="00E17040"/>
    <w:rsid w:val="00E2425C"/>
    <w:rsid w:val="00E37F10"/>
    <w:rsid w:val="00E52D84"/>
    <w:rsid w:val="00E74FDE"/>
    <w:rsid w:val="00E77EE7"/>
    <w:rsid w:val="00E838B2"/>
    <w:rsid w:val="00E9559D"/>
    <w:rsid w:val="00EA35CB"/>
    <w:rsid w:val="00EA48A8"/>
    <w:rsid w:val="00ED3536"/>
    <w:rsid w:val="00F166BA"/>
    <w:rsid w:val="00F45916"/>
    <w:rsid w:val="00F608EA"/>
    <w:rsid w:val="00F663C2"/>
    <w:rsid w:val="00F672C3"/>
    <w:rsid w:val="00F80E10"/>
    <w:rsid w:val="00FF3F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35376"/>
  <w15:docId w15:val="{0704C089-A6B8-410A-A8A3-FECB7FD2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EAE"/>
  </w:style>
  <w:style w:type="paragraph" w:styleId="Ttulo1">
    <w:name w:val="heading 1"/>
    <w:basedOn w:val="Normal"/>
    <w:next w:val="Normal"/>
    <w:link w:val="Ttulo1Char"/>
    <w:qFormat/>
    <w:rsid w:val="005C2EAE"/>
    <w:pPr>
      <w:keepNext/>
      <w:spacing w:before="200" w:line="240" w:lineRule="auto"/>
      <w:ind w:firstLine="567"/>
      <w:jc w:val="center"/>
      <w:outlineLvl w:val="0"/>
    </w:pPr>
    <w:rPr>
      <w:rFonts w:ascii="Times New Roman" w:eastAsia="Times New Roman" w:hAnsi="Times New Roman" w:cs="Times New Roman"/>
      <w:bCs/>
      <w:sz w:val="24"/>
      <w:szCs w:val="20"/>
      <w:lang w:eastAsia="pt-BR"/>
    </w:rPr>
  </w:style>
  <w:style w:type="paragraph" w:styleId="Ttulo2">
    <w:name w:val="heading 2"/>
    <w:basedOn w:val="Normal"/>
    <w:next w:val="Normal"/>
    <w:link w:val="Ttulo2Char"/>
    <w:uiPriority w:val="9"/>
    <w:semiHidden/>
    <w:unhideWhenUsed/>
    <w:qFormat/>
    <w:rsid w:val="00AD1FA2"/>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0" w:line="240" w:lineRule="auto"/>
      <w:jc w:val="both"/>
      <w:outlineLvl w:val="1"/>
    </w:pPr>
    <w:rPr>
      <w:rFonts w:asciiTheme="majorHAnsi" w:eastAsiaTheme="majorEastAsia" w:hAnsiTheme="majorHAnsi" w:cstheme="majorBidi"/>
      <w:color w:val="365F91" w:themeColor="accent1" w:themeShade="BF"/>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C2EAE"/>
    <w:rPr>
      <w:rFonts w:ascii="Times New Roman" w:eastAsia="Times New Roman" w:hAnsi="Times New Roman" w:cs="Times New Roman"/>
      <w:bCs/>
      <w:sz w:val="24"/>
      <w:szCs w:val="20"/>
      <w:lang w:eastAsia="pt-BR"/>
    </w:rPr>
  </w:style>
  <w:style w:type="paragraph" w:styleId="PargrafodaLista">
    <w:name w:val="List Paragraph"/>
    <w:basedOn w:val="Normal"/>
    <w:uiPriority w:val="34"/>
    <w:qFormat/>
    <w:rsid w:val="005C2EAE"/>
    <w:pPr>
      <w:ind w:left="720"/>
      <w:contextualSpacing/>
    </w:pPr>
  </w:style>
  <w:style w:type="paragraph" w:styleId="Sumrio1">
    <w:name w:val="toc 1"/>
    <w:basedOn w:val="Normal"/>
    <w:next w:val="Normal"/>
    <w:autoRedefine/>
    <w:uiPriority w:val="39"/>
    <w:unhideWhenUsed/>
    <w:rsid w:val="005C2EAE"/>
    <w:pPr>
      <w:spacing w:after="100"/>
    </w:pPr>
  </w:style>
  <w:style w:type="character" w:styleId="Hyperlink">
    <w:name w:val="Hyperlink"/>
    <w:basedOn w:val="Fontepargpadro"/>
    <w:uiPriority w:val="99"/>
    <w:unhideWhenUsed/>
    <w:rsid w:val="005C2EAE"/>
    <w:rPr>
      <w:color w:val="0000FF" w:themeColor="hyperlink"/>
      <w:u w:val="single"/>
    </w:rPr>
  </w:style>
  <w:style w:type="paragraph" w:styleId="Sumrio2">
    <w:name w:val="toc 2"/>
    <w:basedOn w:val="Normal"/>
    <w:next w:val="Normal"/>
    <w:autoRedefine/>
    <w:uiPriority w:val="39"/>
    <w:unhideWhenUsed/>
    <w:rsid w:val="005C2EAE"/>
    <w:pPr>
      <w:spacing w:after="100"/>
      <w:ind w:left="220"/>
    </w:pPr>
  </w:style>
  <w:style w:type="paragraph" w:styleId="Cabealho">
    <w:name w:val="header"/>
    <w:basedOn w:val="Normal"/>
    <w:link w:val="CabealhoChar"/>
    <w:uiPriority w:val="99"/>
    <w:unhideWhenUsed/>
    <w:rsid w:val="005C2E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2EAE"/>
  </w:style>
  <w:style w:type="paragraph" w:styleId="Rodap">
    <w:name w:val="footer"/>
    <w:basedOn w:val="Normal"/>
    <w:link w:val="RodapChar"/>
    <w:uiPriority w:val="99"/>
    <w:unhideWhenUsed/>
    <w:rsid w:val="005C2EAE"/>
    <w:pPr>
      <w:tabs>
        <w:tab w:val="center" w:pos="4252"/>
        <w:tab w:val="right" w:pos="8504"/>
      </w:tabs>
      <w:spacing w:after="0" w:line="240" w:lineRule="auto"/>
    </w:pPr>
  </w:style>
  <w:style w:type="character" w:customStyle="1" w:styleId="RodapChar">
    <w:name w:val="Rodapé Char"/>
    <w:basedOn w:val="Fontepargpadro"/>
    <w:link w:val="Rodap"/>
    <w:uiPriority w:val="99"/>
    <w:rsid w:val="005C2EAE"/>
  </w:style>
  <w:style w:type="paragraph" w:styleId="Textodebalo">
    <w:name w:val="Balloon Text"/>
    <w:basedOn w:val="Normal"/>
    <w:link w:val="TextodebaloChar"/>
    <w:uiPriority w:val="99"/>
    <w:semiHidden/>
    <w:unhideWhenUsed/>
    <w:rsid w:val="000472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47289"/>
    <w:rPr>
      <w:rFonts w:ascii="Tahoma" w:hAnsi="Tahoma" w:cs="Tahoma"/>
      <w:sz w:val="16"/>
      <w:szCs w:val="16"/>
    </w:rPr>
  </w:style>
  <w:style w:type="table" w:styleId="Tabelacomgrade">
    <w:name w:val="Table Grid"/>
    <w:basedOn w:val="Tabelanormal"/>
    <w:uiPriority w:val="59"/>
    <w:unhideWhenUsed/>
    <w:rsid w:val="00274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D90B4A"/>
    <w:rPr>
      <w:sz w:val="16"/>
      <w:szCs w:val="16"/>
    </w:rPr>
  </w:style>
  <w:style w:type="paragraph" w:styleId="Textodecomentrio">
    <w:name w:val="annotation text"/>
    <w:basedOn w:val="Normal"/>
    <w:link w:val="TextodecomentrioChar"/>
    <w:uiPriority w:val="99"/>
    <w:unhideWhenUsed/>
    <w:rsid w:val="00D90B4A"/>
    <w:pPr>
      <w:spacing w:line="240" w:lineRule="auto"/>
    </w:pPr>
    <w:rPr>
      <w:sz w:val="20"/>
      <w:szCs w:val="20"/>
    </w:rPr>
  </w:style>
  <w:style w:type="character" w:customStyle="1" w:styleId="TextodecomentrioChar">
    <w:name w:val="Texto de comentário Char"/>
    <w:basedOn w:val="Fontepargpadro"/>
    <w:link w:val="Textodecomentrio"/>
    <w:uiPriority w:val="99"/>
    <w:rsid w:val="00D90B4A"/>
    <w:rPr>
      <w:sz w:val="20"/>
      <w:szCs w:val="20"/>
    </w:rPr>
  </w:style>
  <w:style w:type="paragraph" w:styleId="Assuntodocomentrio">
    <w:name w:val="annotation subject"/>
    <w:basedOn w:val="Textodecomentrio"/>
    <w:next w:val="Textodecomentrio"/>
    <w:link w:val="AssuntodocomentrioChar"/>
    <w:uiPriority w:val="99"/>
    <w:semiHidden/>
    <w:unhideWhenUsed/>
    <w:rsid w:val="00D90B4A"/>
    <w:rPr>
      <w:b/>
      <w:bCs/>
    </w:rPr>
  </w:style>
  <w:style w:type="character" w:customStyle="1" w:styleId="AssuntodocomentrioChar">
    <w:name w:val="Assunto do comentário Char"/>
    <w:basedOn w:val="TextodecomentrioChar"/>
    <w:link w:val="Assuntodocomentrio"/>
    <w:uiPriority w:val="99"/>
    <w:semiHidden/>
    <w:rsid w:val="00D90B4A"/>
    <w:rPr>
      <w:b/>
      <w:bCs/>
      <w:sz w:val="20"/>
      <w:szCs w:val="20"/>
    </w:rPr>
  </w:style>
  <w:style w:type="paragraph" w:styleId="Reviso">
    <w:name w:val="Revision"/>
    <w:hidden/>
    <w:uiPriority w:val="99"/>
    <w:semiHidden/>
    <w:rsid w:val="008C0C6A"/>
    <w:pPr>
      <w:spacing w:after="0" w:line="240" w:lineRule="auto"/>
    </w:pPr>
  </w:style>
  <w:style w:type="paragraph" w:customStyle="1" w:styleId="Default">
    <w:name w:val="Default"/>
    <w:rsid w:val="00D272E7"/>
    <w:pPr>
      <w:autoSpaceDE w:val="0"/>
      <w:autoSpaceDN w:val="0"/>
      <w:adjustRightInd w:val="0"/>
      <w:spacing w:after="0" w:line="240" w:lineRule="auto"/>
    </w:pPr>
    <w:rPr>
      <w:rFonts w:ascii="Calibri" w:hAnsi="Calibri" w:cs="Calibri"/>
      <w:color w:val="000000"/>
      <w:sz w:val="24"/>
      <w:szCs w:val="24"/>
      <w14:ligatures w14:val="standardContextual"/>
    </w:rPr>
  </w:style>
  <w:style w:type="character" w:customStyle="1" w:styleId="Ttulo2Char">
    <w:name w:val="Título 2 Char"/>
    <w:basedOn w:val="Fontepargpadro"/>
    <w:link w:val="Ttulo2"/>
    <w:uiPriority w:val="9"/>
    <w:semiHidden/>
    <w:rsid w:val="00AD1FA2"/>
    <w:rPr>
      <w:rFonts w:asciiTheme="majorHAnsi" w:eastAsiaTheme="majorEastAsia" w:hAnsiTheme="majorHAnsi" w:cstheme="majorBidi"/>
      <w:color w:val="365F91" w:themeColor="accent1" w:themeShade="BF"/>
      <w:sz w:val="26"/>
      <w:szCs w:val="26"/>
      <w:lang w:eastAsia="pt-BR"/>
    </w:rPr>
  </w:style>
  <w:style w:type="paragraph" w:styleId="Corpodetexto">
    <w:name w:val="Body Text"/>
    <w:basedOn w:val="Normal"/>
    <w:link w:val="CorpodetextoChar"/>
    <w:rsid w:val="00AD1FA2"/>
    <w:pPr>
      <w:spacing w:after="0" w:line="24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AD1FA2"/>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0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2555</Words>
  <Characters>13803</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Benzecry e Pitta Advocacia Especializada</cp:lastModifiedBy>
  <cp:revision>4</cp:revision>
  <cp:lastPrinted>2022-09-02T21:26:00Z</cp:lastPrinted>
  <dcterms:created xsi:type="dcterms:W3CDTF">2026-06-13T13:19:00Z</dcterms:created>
  <dcterms:modified xsi:type="dcterms:W3CDTF">2026-06-13T13:43:00Z</dcterms:modified>
</cp:coreProperties>
</file>